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4C8163A9" w:rsidR="00FE7C7E" w:rsidRDefault="00942C3B" w:rsidP="19D0F793">
      <w:pPr>
        <w:keepLines/>
        <w:spacing w:after="0" w:line="360" w:lineRule="auto"/>
        <w:ind w:right="1701"/>
        <w:jc w:val="both"/>
        <w:rPr>
          <w:rFonts w:ascii="Arial" w:hAnsi="Arial"/>
          <w:b/>
          <w:sz w:val="24"/>
          <w:lang w:val="es-ES"/>
        </w:rPr>
      </w:pPr>
      <w:r w:rsidRPr="00942C3B">
        <w:rPr>
          <w:rFonts w:ascii="Arial" w:hAnsi="Arial"/>
          <w:b/>
          <w:sz w:val="24"/>
          <w:lang w:val="es-ES"/>
        </w:rPr>
        <w:t>Avec ses compounds « FR3 », KRAIBURG TPE établit de nouvelles normes pour répondre aux exigences les plus élevées en matière de protection contre l'incendie</w:t>
      </w:r>
    </w:p>
    <w:p w14:paraId="1558DA1B" w14:textId="77777777" w:rsidR="00942C3B" w:rsidRPr="00942C3B" w:rsidRDefault="00942C3B" w:rsidP="19D0F793">
      <w:pPr>
        <w:keepLines/>
        <w:spacing w:after="0" w:line="360" w:lineRule="auto"/>
        <w:ind w:right="1701"/>
        <w:jc w:val="both"/>
        <w:rPr>
          <w:rFonts w:ascii="Arial" w:hAnsi="Arial" w:cs="Arial"/>
          <w:b/>
          <w:bCs/>
          <w:sz w:val="24"/>
          <w:szCs w:val="24"/>
          <w:lang w:val="es-ES"/>
        </w:rPr>
      </w:pPr>
    </w:p>
    <w:p w14:paraId="67C57A60" w14:textId="1D993C52" w:rsidR="00526446" w:rsidRPr="006E1B32" w:rsidRDefault="006E1B32" w:rsidP="00526446">
      <w:pPr>
        <w:keepLines/>
        <w:spacing w:after="0" w:line="360" w:lineRule="auto"/>
        <w:ind w:right="1701"/>
        <w:jc w:val="both"/>
        <w:rPr>
          <w:rFonts w:ascii="Arial" w:hAnsi="Arial"/>
          <w:b/>
          <w:sz w:val="20"/>
          <w:lang w:val="es-ES"/>
        </w:rPr>
      </w:pPr>
      <w:r w:rsidRPr="006E1B32">
        <w:rPr>
          <w:rFonts w:ascii="Arial" w:hAnsi="Arial"/>
          <w:b/>
          <w:sz w:val="20"/>
          <w:lang w:val="es-ES"/>
        </w:rPr>
        <w:t>Avec la nouvelle gamme FR3, KRAIBURG TPE a désormais conçu la troisième génération de compounds destinés à être utilisés dans des environnements soumis à des exigences très strictes en matière de protection contre l'incendie. Tous les critères de la norme européenne DIN EN 45545-2 relative aux applications ferroviaires ont été respectés. Au-delà de leurs propriétés de protection contre l'incendie, les TPE de la série FR3 présentent d'autres caractéristiques qui les prédestinent à des applications dans des environnements exigeants, par exemple de très bonnes valeurs de déformation rémanente après compression et une meilleure résistance à la propagation des déchirures. Les câbles électriques étant souvent installés avec des pièces en plastique à plusieurs composants, ils offrent également une excellente adhérence au PP et peuvent être transformés selon les procédés standard de moulage par injection et d'extrusion.</w:t>
      </w:r>
    </w:p>
    <w:p w14:paraId="0730A44D" w14:textId="77777777" w:rsidR="003C1AA8" w:rsidRPr="006E1B32" w:rsidRDefault="003C1AA8" w:rsidP="00526446">
      <w:pPr>
        <w:keepLines/>
        <w:spacing w:after="0" w:line="360" w:lineRule="auto"/>
        <w:ind w:right="1701"/>
        <w:jc w:val="both"/>
        <w:rPr>
          <w:rFonts w:ascii="Arial" w:hAnsi="Arial"/>
          <w:b/>
          <w:sz w:val="20"/>
          <w:lang w:val="es-ES"/>
        </w:rPr>
      </w:pPr>
    </w:p>
    <w:p w14:paraId="0C60D62D" w14:textId="1553575A" w:rsidR="00201B6E" w:rsidRDefault="00C651D8" w:rsidP="00C651D8">
      <w:pPr>
        <w:keepLines/>
        <w:spacing w:after="0" w:line="360" w:lineRule="auto"/>
        <w:ind w:right="1701"/>
        <w:jc w:val="both"/>
        <w:rPr>
          <w:rFonts w:ascii="Arial" w:hAnsi="Arial"/>
          <w:sz w:val="20"/>
          <w:lang w:val="es-ES"/>
        </w:rPr>
      </w:pPr>
      <w:r w:rsidRPr="00C651D8">
        <w:rPr>
          <w:rFonts w:ascii="Arial" w:hAnsi="Arial"/>
          <w:sz w:val="20"/>
          <w:lang w:val="es-ES"/>
        </w:rPr>
        <w:t xml:space="preserve">Une prévention efficace contre les incendies est indispensable, en particulier dans les lieux où un grand nombre de personnes se rassemblent à l'intérieur de bâtiments ou de moyens de transport, et encore plus lorsque les issues de secours sont limitées. Des niveaux de sécurité élevés s'appliquent donc toujours au transport de personnes par chemin de fer. Les exigences en matière de protection contre les incendies imposées aux fabricants de pièces et de composants pour trains sont donc très strictes. Une attention particulière est accordée aux matériaux utilisés dans le domaine de l'alimentation en énergie, par exemple pour les systèmes de gestion des câbles et </w:t>
      </w:r>
      <w:r w:rsidRPr="00F81592">
        <w:rPr>
          <w:rFonts w:ascii="Arial" w:hAnsi="Arial"/>
          <w:sz w:val="20"/>
          <w:lang w:val="es-ES"/>
        </w:rPr>
        <w:t>les raccords à vis ou pour les joints.</w:t>
      </w:r>
    </w:p>
    <w:p w14:paraId="3C8A6597" w14:textId="77777777" w:rsidR="00F81592" w:rsidRDefault="00F81592" w:rsidP="00C651D8">
      <w:pPr>
        <w:keepLines/>
        <w:spacing w:after="0" w:line="360" w:lineRule="auto"/>
        <w:ind w:right="1701"/>
        <w:jc w:val="both"/>
        <w:rPr>
          <w:rFonts w:ascii="Arial" w:hAnsi="Arial"/>
          <w:sz w:val="20"/>
          <w:lang w:val="es-ES"/>
        </w:rPr>
      </w:pPr>
    </w:p>
    <w:p w14:paraId="4AC48524" w14:textId="77777777" w:rsidR="00F81592" w:rsidRPr="00F81592" w:rsidRDefault="00F81592" w:rsidP="00F81592">
      <w:pPr>
        <w:keepLines/>
        <w:spacing w:after="0" w:line="360" w:lineRule="auto"/>
        <w:ind w:right="1701"/>
        <w:jc w:val="both"/>
        <w:rPr>
          <w:rFonts w:ascii="Arial" w:hAnsi="Arial"/>
          <w:b/>
          <w:bCs/>
          <w:sz w:val="20"/>
          <w:lang w:val="es-ES"/>
        </w:rPr>
      </w:pPr>
      <w:r w:rsidRPr="00F81592">
        <w:rPr>
          <w:rFonts w:ascii="Arial" w:hAnsi="Arial"/>
          <w:b/>
          <w:bCs/>
          <w:sz w:val="20"/>
          <w:lang w:val="es-ES"/>
        </w:rPr>
        <w:lastRenderedPageBreak/>
        <w:t>Meilleures propriétés de protection contre l'incendie pour le transport ferroviaire</w:t>
      </w:r>
    </w:p>
    <w:p w14:paraId="4842014A" w14:textId="703482E1" w:rsidR="00F81592" w:rsidRDefault="00F81592" w:rsidP="00F81592">
      <w:pPr>
        <w:keepLines/>
        <w:spacing w:after="0" w:line="360" w:lineRule="auto"/>
        <w:ind w:right="1701"/>
        <w:jc w:val="both"/>
        <w:rPr>
          <w:rFonts w:ascii="Arial" w:hAnsi="Arial"/>
          <w:sz w:val="20"/>
          <w:lang w:val="es-ES"/>
        </w:rPr>
      </w:pPr>
      <w:r w:rsidRPr="00F81592">
        <w:rPr>
          <w:rFonts w:ascii="Arial" w:hAnsi="Arial"/>
          <w:sz w:val="20"/>
          <w:lang w:val="es-ES"/>
        </w:rPr>
        <w:t>Avec la gamme FR3, KRAIBURG TPE a lancé la troisième génération d'élastomères thermoplastiques répondant à des exigences particulières en matière de protection contre l'incendie. Tous les critères de la norme européenne relative aux applications ferroviaires – Protection contre l'incendie dans les véhicules ferroviaires (DIN EN 45545-2, en particulier R22 HL3 et R23 HL3) ont été respectés. Au-delà de leurs propriétés spécifiques en matière de protection contre l'incendie, les TPE de la gamme FR3 possèdent d'excellentes caractéristiques qui les rendent particulièrement adaptés aux applications dans cet environnement exigeant, notamment de très bonnes valeurs de résistance à la propagation des déchirures pour les TPE sans halogène et ignifugés. De plus, les matériaux TPE souples et élastiques de la série FR3 présentent des propriétés de récupération améliorées par rapport aux produits précédents. Ces matériaux se distinguent notamment dans la plage de température comprise entre 23 °C et 70 °C lors de tests comparatifs avec les produits précédents et sont donc adaptés à de nombreuses applications d'étanchéité. Les composants conducteurs d'électricité étant notamment fabriqués à partir de polyoléfines (PP), une excellente adhérence au PP est l'une des conditions préalables importantes du nouveau TPE FR3. De plus, ils peuvent être traités de manière éprouvée par des procédés de moulage par injection et d'extrusion thermoplastiques. Grâce à la structure thermoplastique du matériau, les distributeurs à canaux froids et les pièces défectueuses monocomposantes peuvent être broyés et réintroduits dans le processus de recyclage.</w:t>
      </w:r>
    </w:p>
    <w:p w14:paraId="5AD6270F" w14:textId="77777777" w:rsidR="00F81592" w:rsidRDefault="00F81592" w:rsidP="00F81592">
      <w:pPr>
        <w:keepLines/>
        <w:spacing w:after="0" w:line="360" w:lineRule="auto"/>
        <w:ind w:right="1701"/>
        <w:jc w:val="both"/>
        <w:rPr>
          <w:rFonts w:ascii="Arial" w:hAnsi="Arial"/>
          <w:sz w:val="20"/>
          <w:lang w:val="es-ES"/>
        </w:rPr>
      </w:pPr>
    </w:p>
    <w:p w14:paraId="6E6AC738" w14:textId="77777777" w:rsidR="00606B45" w:rsidRPr="00606B45" w:rsidRDefault="00606B45" w:rsidP="00606B45">
      <w:pPr>
        <w:keepLines/>
        <w:spacing w:after="0" w:line="360" w:lineRule="auto"/>
        <w:ind w:right="1701"/>
        <w:jc w:val="both"/>
        <w:rPr>
          <w:rFonts w:ascii="Arial" w:hAnsi="Arial"/>
          <w:sz w:val="20"/>
          <w:lang w:val="es-ES"/>
        </w:rPr>
      </w:pPr>
      <w:r w:rsidRPr="00606B45">
        <w:rPr>
          <w:rFonts w:ascii="Arial" w:hAnsi="Arial"/>
          <w:sz w:val="20"/>
          <w:lang w:val="es-ES"/>
        </w:rPr>
        <w:lastRenderedPageBreak/>
        <w:t xml:space="preserve">L'une des exigences essentielles pour une protection complète contre les flammes sur ce marché est désormais que les matériaux utilisés soient exempts d'halogènes : il s'agit là d'une condition préalable fondamentale pour l'utilisation de matériaux dans les pièces et composants destinés aux trains. Contrairement aux matériaux halogénés, la gamme FR3 garantit une toxicité nettement moindre en cas d'incendie lors du dégagement de fumée, réduisant ainsi le risque de dommages pour les personnes qui entrent en contact avec elle. </w:t>
      </w:r>
    </w:p>
    <w:p w14:paraId="116992B4" w14:textId="77777777" w:rsidR="00606B45" w:rsidRPr="00606B45" w:rsidRDefault="00606B45" w:rsidP="00606B45">
      <w:pPr>
        <w:keepLines/>
        <w:spacing w:after="0" w:line="360" w:lineRule="auto"/>
        <w:ind w:right="1701"/>
        <w:jc w:val="both"/>
        <w:rPr>
          <w:rFonts w:ascii="Arial" w:hAnsi="Arial"/>
          <w:sz w:val="20"/>
          <w:lang w:val="es-ES"/>
        </w:rPr>
      </w:pPr>
    </w:p>
    <w:p w14:paraId="1A2DB179" w14:textId="77777777" w:rsidR="00606B45" w:rsidRPr="00606B45" w:rsidRDefault="00606B45" w:rsidP="00606B45">
      <w:pPr>
        <w:keepLines/>
        <w:spacing w:after="0" w:line="360" w:lineRule="auto"/>
        <w:ind w:right="1701"/>
        <w:jc w:val="both"/>
        <w:rPr>
          <w:rFonts w:ascii="Arial" w:hAnsi="Arial"/>
          <w:b/>
          <w:bCs/>
          <w:sz w:val="20"/>
          <w:lang w:val="en-US"/>
        </w:rPr>
      </w:pPr>
      <w:r w:rsidRPr="00606B45">
        <w:rPr>
          <w:rFonts w:ascii="Arial" w:hAnsi="Arial"/>
          <w:b/>
          <w:bCs/>
          <w:sz w:val="20"/>
          <w:lang w:val="en-US"/>
        </w:rPr>
        <w:t xml:space="preserve">Confirmation par le </w:t>
      </w:r>
      <w:proofErr w:type="spellStart"/>
      <w:r w:rsidRPr="00606B45">
        <w:rPr>
          <w:rFonts w:ascii="Arial" w:hAnsi="Arial"/>
          <w:b/>
          <w:bCs/>
          <w:sz w:val="20"/>
          <w:lang w:val="en-US"/>
        </w:rPr>
        <w:t>programme</w:t>
      </w:r>
      <w:proofErr w:type="spellEnd"/>
      <w:r w:rsidRPr="00606B45">
        <w:rPr>
          <w:rFonts w:ascii="Arial" w:hAnsi="Arial"/>
          <w:b/>
          <w:bCs/>
          <w:sz w:val="20"/>
          <w:lang w:val="en-US"/>
        </w:rPr>
        <w:t xml:space="preserve"> de certification « Yellow Card »</w:t>
      </w:r>
    </w:p>
    <w:p w14:paraId="36D1732C" w14:textId="65FE3DA1" w:rsidR="00F81592" w:rsidRDefault="00606B45" w:rsidP="00606B45">
      <w:pPr>
        <w:keepLines/>
        <w:spacing w:after="0" w:line="360" w:lineRule="auto"/>
        <w:ind w:right="1701"/>
        <w:jc w:val="both"/>
        <w:rPr>
          <w:rFonts w:ascii="Arial" w:hAnsi="Arial"/>
          <w:sz w:val="20"/>
          <w:lang w:val="es-ES"/>
        </w:rPr>
      </w:pPr>
      <w:r w:rsidRPr="00606B45">
        <w:rPr>
          <w:rFonts w:ascii="Arial" w:hAnsi="Arial"/>
          <w:sz w:val="20"/>
          <w:lang w:val="es-ES"/>
        </w:rPr>
        <w:t>Alors que la faible densité et la toxicité des fumées peuvent être vérifiées par les tests de la norme ferroviaire, le test UL94 Vertical Burning Test garantit que les composés réagissent de manière auto-extinguible en cas d'incendie. La gamme FR3 garantit ici également la classification ignifuge V0 pour des échantillons d'une épaisseur de 1,5 mm. Les excellents résultats des tests ont été confirmés par le programme de certification « UL », qui permet l'attribution d'une Yellow Card à ces produits FR3. Une telle Yellow Card est une condition préalable nécessaire à l'inscription sur la liste UL et sert de preuve que les exigences requises en matière de sécurité, de qualité et de performance du TPE sont remplies. Un certificat correspondant est un argument de vente convaincant sur le marché.</w:t>
      </w:r>
    </w:p>
    <w:p w14:paraId="595E6B78" w14:textId="77777777" w:rsidR="00606B45" w:rsidRDefault="00606B45" w:rsidP="00606B45">
      <w:pPr>
        <w:keepLines/>
        <w:spacing w:after="0" w:line="360" w:lineRule="auto"/>
        <w:ind w:right="1701"/>
        <w:jc w:val="both"/>
        <w:rPr>
          <w:rFonts w:ascii="Arial" w:hAnsi="Arial"/>
          <w:sz w:val="20"/>
          <w:lang w:val="es-ES"/>
        </w:rPr>
      </w:pPr>
    </w:p>
    <w:p w14:paraId="369B2A9E" w14:textId="77777777" w:rsidR="002B3334" w:rsidRPr="002B3334" w:rsidRDefault="002B3334" w:rsidP="002B3334">
      <w:pPr>
        <w:keepLines/>
        <w:spacing w:after="0" w:line="360" w:lineRule="auto"/>
        <w:ind w:right="1701"/>
        <w:jc w:val="both"/>
        <w:rPr>
          <w:rFonts w:ascii="Arial" w:hAnsi="Arial"/>
          <w:sz w:val="20"/>
          <w:lang w:val="es-ES"/>
        </w:rPr>
      </w:pPr>
      <w:r w:rsidRPr="002B3334">
        <w:rPr>
          <w:rFonts w:ascii="Arial" w:hAnsi="Arial"/>
          <w:sz w:val="20"/>
          <w:lang w:val="es-ES"/>
        </w:rPr>
        <w:t xml:space="preserve">Le test au fil incandescent constitue une autre exigence importante en matière de protection contre les flammes. Étant donné que les câbles électriques risquent de s'enflammer même sans contact direct avec des flammes en raison des températures élevées, ce test est particulièrement pertinent pour les matériaux utilisés dans les câbles électriques ou à proximité immédiate de ceux-ci. </w:t>
      </w:r>
      <w:r w:rsidRPr="002B3334">
        <w:rPr>
          <w:rFonts w:ascii="Arial" w:hAnsi="Arial"/>
          <w:sz w:val="20"/>
          <w:lang w:val="it-IT"/>
        </w:rPr>
        <w:t xml:space="preserve">La </w:t>
      </w:r>
      <w:proofErr w:type="spellStart"/>
      <w:r w:rsidRPr="002B3334">
        <w:rPr>
          <w:rFonts w:ascii="Arial" w:hAnsi="Arial"/>
          <w:sz w:val="20"/>
          <w:lang w:val="it-IT"/>
        </w:rPr>
        <w:t>série</w:t>
      </w:r>
      <w:proofErr w:type="spellEnd"/>
      <w:r w:rsidRPr="002B3334">
        <w:rPr>
          <w:rFonts w:ascii="Arial" w:hAnsi="Arial"/>
          <w:sz w:val="20"/>
          <w:lang w:val="it-IT"/>
        </w:rPr>
        <w:t xml:space="preserve"> FR3 passe </w:t>
      </w:r>
      <w:proofErr w:type="gramStart"/>
      <w:r w:rsidRPr="002B3334">
        <w:rPr>
          <w:rFonts w:ascii="Arial" w:hAnsi="Arial"/>
          <w:sz w:val="20"/>
          <w:lang w:val="it-IT"/>
        </w:rPr>
        <w:t>le test</w:t>
      </w:r>
      <w:proofErr w:type="gramEnd"/>
      <w:r w:rsidRPr="002B3334">
        <w:rPr>
          <w:rFonts w:ascii="Arial" w:hAnsi="Arial"/>
          <w:sz w:val="20"/>
          <w:lang w:val="it-IT"/>
        </w:rPr>
        <w:t xml:space="preserve"> à 960 °C, la </w:t>
      </w:r>
      <w:proofErr w:type="spellStart"/>
      <w:r w:rsidRPr="002B3334">
        <w:rPr>
          <w:rFonts w:ascii="Arial" w:hAnsi="Arial"/>
          <w:sz w:val="20"/>
          <w:lang w:val="it-IT"/>
        </w:rPr>
        <w:t>température</w:t>
      </w:r>
      <w:proofErr w:type="spellEnd"/>
      <w:r w:rsidRPr="002B3334">
        <w:rPr>
          <w:rFonts w:ascii="Arial" w:hAnsi="Arial"/>
          <w:sz w:val="20"/>
          <w:lang w:val="it-IT"/>
        </w:rPr>
        <w:t xml:space="preserve"> limite </w:t>
      </w:r>
      <w:proofErr w:type="spellStart"/>
      <w:r w:rsidRPr="002B3334">
        <w:rPr>
          <w:rFonts w:ascii="Arial" w:hAnsi="Arial"/>
          <w:sz w:val="20"/>
          <w:lang w:val="it-IT"/>
        </w:rPr>
        <w:t>du</w:t>
      </w:r>
      <w:proofErr w:type="spellEnd"/>
      <w:r w:rsidRPr="002B3334">
        <w:rPr>
          <w:rFonts w:ascii="Arial" w:hAnsi="Arial"/>
          <w:sz w:val="20"/>
          <w:lang w:val="it-IT"/>
        </w:rPr>
        <w:t xml:space="preserve"> fil </w:t>
      </w:r>
      <w:proofErr w:type="spellStart"/>
      <w:r w:rsidRPr="002B3334">
        <w:rPr>
          <w:rFonts w:ascii="Arial" w:hAnsi="Arial"/>
          <w:sz w:val="20"/>
          <w:lang w:val="it-IT"/>
        </w:rPr>
        <w:t>incandescent</w:t>
      </w:r>
      <w:proofErr w:type="spellEnd"/>
      <w:r w:rsidRPr="002B3334">
        <w:rPr>
          <w:rFonts w:ascii="Arial" w:hAnsi="Arial"/>
          <w:sz w:val="20"/>
          <w:lang w:val="it-IT"/>
        </w:rPr>
        <w:t xml:space="preserve">, sans </w:t>
      </w:r>
      <w:proofErr w:type="spellStart"/>
      <w:r w:rsidRPr="002B3334">
        <w:rPr>
          <w:rFonts w:ascii="Arial" w:hAnsi="Arial"/>
          <w:sz w:val="20"/>
          <w:lang w:val="it-IT"/>
        </w:rPr>
        <w:t>formation</w:t>
      </w:r>
      <w:proofErr w:type="spellEnd"/>
      <w:r w:rsidRPr="002B3334">
        <w:rPr>
          <w:rFonts w:ascii="Arial" w:hAnsi="Arial"/>
          <w:sz w:val="20"/>
          <w:lang w:val="it-IT"/>
        </w:rPr>
        <w:t xml:space="preserve"> de </w:t>
      </w:r>
      <w:proofErr w:type="spellStart"/>
      <w:r w:rsidRPr="002B3334">
        <w:rPr>
          <w:rFonts w:ascii="Arial" w:hAnsi="Arial"/>
          <w:sz w:val="20"/>
          <w:lang w:val="it-IT"/>
        </w:rPr>
        <w:t>flammes</w:t>
      </w:r>
      <w:proofErr w:type="spellEnd"/>
      <w:r w:rsidRPr="002B3334">
        <w:rPr>
          <w:rFonts w:ascii="Arial" w:hAnsi="Arial"/>
          <w:sz w:val="20"/>
          <w:lang w:val="it-IT"/>
        </w:rPr>
        <w:t xml:space="preserve">.  </w:t>
      </w:r>
      <w:r w:rsidRPr="002B3334">
        <w:rPr>
          <w:rFonts w:ascii="Arial" w:hAnsi="Arial"/>
          <w:sz w:val="20"/>
          <w:lang w:val="es-ES"/>
        </w:rPr>
        <w:t xml:space="preserve">Ces composés spécialement développés répondent ainsi à toutes les exigences relatives aux chemins de fer, dans toutes les variantes de coloration et de dureté.  </w:t>
      </w:r>
    </w:p>
    <w:p w14:paraId="3DB3DC23" w14:textId="79BEB886" w:rsidR="00606B45" w:rsidRDefault="002B3334" w:rsidP="002B3334">
      <w:pPr>
        <w:keepLines/>
        <w:spacing w:after="0" w:line="360" w:lineRule="auto"/>
        <w:ind w:right="1701"/>
        <w:jc w:val="both"/>
        <w:rPr>
          <w:rFonts w:ascii="Arial" w:hAnsi="Arial"/>
          <w:sz w:val="20"/>
          <w:lang w:val="es-ES"/>
        </w:rPr>
      </w:pPr>
      <w:r w:rsidRPr="002B3334">
        <w:rPr>
          <w:rFonts w:ascii="Arial" w:hAnsi="Arial"/>
          <w:sz w:val="20"/>
          <w:lang w:val="es-ES"/>
        </w:rPr>
        <w:lastRenderedPageBreak/>
        <w:t>« Grâce à leur faible toxicité des fumées, nos TPE sans halogène et ignifugés améliorent la sécurité et la protection de la santé en cas d'incendie », résume Johanna Schmid, spécialiste du marché des applications industrielles : « De plus, les utilisateurs de solutions sans halogène bénéficient d'une élimination plus facile à la fin du cycle de vie du produit. »</w:t>
      </w:r>
    </w:p>
    <w:p w14:paraId="7FEF2376" w14:textId="77777777" w:rsidR="002B3334" w:rsidRPr="00F81592" w:rsidRDefault="002B3334" w:rsidP="002B3334">
      <w:pPr>
        <w:keepLines/>
        <w:spacing w:after="0" w:line="360" w:lineRule="auto"/>
        <w:ind w:right="1701"/>
        <w:jc w:val="both"/>
        <w:rPr>
          <w:rFonts w:ascii="Arial" w:hAnsi="Arial"/>
          <w:sz w:val="20"/>
          <w:lang w:val="es-ES"/>
        </w:rPr>
      </w:pPr>
    </w:p>
    <w:p w14:paraId="3BC5FF88" w14:textId="034AA6F6" w:rsidR="00671D92" w:rsidRPr="00BD74E5" w:rsidRDefault="00BD74E5" w:rsidP="755B9136">
      <w:pPr>
        <w:keepLines/>
        <w:spacing w:after="0" w:line="360" w:lineRule="auto"/>
        <w:ind w:right="1701"/>
        <w:jc w:val="both"/>
        <w:rPr>
          <w:rFonts w:ascii="Arial" w:hAnsi="Arial" w:cs="Arial"/>
          <w:i/>
          <w:iCs/>
          <w:color w:val="000000" w:themeColor="text1"/>
          <w:sz w:val="20"/>
          <w:szCs w:val="20"/>
          <w:lang w:val="es-ES"/>
        </w:rPr>
      </w:pPr>
      <w:r w:rsidRPr="00BD74E5">
        <w:rPr>
          <w:rFonts w:ascii="Arial" w:hAnsi="Arial"/>
          <w:b/>
          <w:color w:val="000000" w:themeColor="text1"/>
          <w:sz w:val="20"/>
          <w:szCs w:val="20"/>
          <w:lang w:val="es-ES"/>
        </w:rPr>
        <w:drawing>
          <wp:inline distT="0" distB="0" distL="0" distR="0" wp14:anchorId="61F3E3A3" wp14:editId="6DC1B05C">
            <wp:extent cx="4210046" cy="2286000"/>
            <wp:effectExtent l="0" t="0" r="635" b="0"/>
            <wp:docPr id="1970790569"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790569" name="Grafik 1" descr="Ein Bild, das Screenshot, Raum, Universum, Kreis enthält.&#10;&#10;KI-generierte Inhalte können fehlerhaft sein."/>
                    <pic:cNvPicPr/>
                  </pic:nvPicPr>
                  <pic:blipFill>
                    <a:blip r:embed="rId11"/>
                    <a:stretch>
                      <a:fillRect/>
                    </a:stretch>
                  </pic:blipFill>
                  <pic:spPr>
                    <a:xfrm>
                      <a:off x="0" y="0"/>
                      <a:ext cx="4213458" cy="2287852"/>
                    </a:xfrm>
                    <a:prstGeom prst="rect">
                      <a:avLst/>
                    </a:prstGeom>
                  </pic:spPr>
                </pic:pic>
              </a:graphicData>
            </a:graphic>
          </wp:inline>
        </w:drawing>
      </w:r>
      <w:r w:rsidR="3255D2FB" w:rsidRPr="00BD74E5">
        <w:rPr>
          <w:rFonts w:ascii="Arial" w:hAnsi="Arial"/>
          <w:b/>
          <w:color w:val="000000" w:themeColor="text1"/>
          <w:sz w:val="20"/>
          <w:szCs w:val="20"/>
          <w:lang w:val="es-ES"/>
        </w:rPr>
        <w:t>Image</w:t>
      </w:r>
      <w:r w:rsidR="3255D2FB" w:rsidRPr="00BD74E5">
        <w:rPr>
          <w:rFonts w:ascii="Arial" w:hAnsi="Arial"/>
          <w:b/>
          <w:color w:val="000000" w:themeColor="text1"/>
          <w:sz w:val="21"/>
          <w:lang w:val="es-ES"/>
        </w:rPr>
        <w:t xml:space="preserve">: </w:t>
      </w:r>
      <w:r w:rsidR="00370036" w:rsidRPr="00BD74E5">
        <w:rPr>
          <w:rFonts w:ascii="Arial" w:hAnsi="Arial"/>
          <w:sz w:val="20"/>
          <w:lang w:val="es-ES"/>
        </w:rPr>
        <w:t xml:space="preserve">KRAIBURG TPE a développé de nouveaux élastomères thermoplastiques pour une protection incendie hautement efficace </w:t>
      </w:r>
      <w:r w:rsidR="3255D2FB" w:rsidRPr="00BD74E5">
        <w:rPr>
          <w:rFonts w:ascii="Arial" w:hAnsi="Arial"/>
          <w:i/>
          <w:iCs/>
          <w:sz w:val="20"/>
          <w:lang w:val="es-ES"/>
        </w:rPr>
        <w:t>(image:</w:t>
      </w:r>
      <w:r w:rsidR="3255D2FB" w:rsidRPr="00BD74E5">
        <w:rPr>
          <w:rFonts w:ascii="Arial" w:hAnsi="Arial"/>
          <w:i/>
          <w:sz w:val="20"/>
          <w:lang w:val="es-ES"/>
        </w:rPr>
        <w:t xml:space="preserve"> KRAIBURG TPE).</w:t>
      </w:r>
    </w:p>
    <w:p w14:paraId="680CE49B" w14:textId="6B167B5A" w:rsidR="00F320FD" w:rsidRPr="00BD74E5" w:rsidRDefault="00F320FD" w:rsidP="19D0F793">
      <w:pPr>
        <w:keepLines/>
        <w:spacing w:after="0" w:line="360" w:lineRule="auto"/>
        <w:ind w:right="1701"/>
        <w:jc w:val="both"/>
        <w:rPr>
          <w:rFonts w:ascii="Arial" w:hAnsi="Arial" w:cs="Arial"/>
          <w:b/>
          <w:bCs/>
          <w:color w:val="000000"/>
          <w:sz w:val="21"/>
          <w:szCs w:val="21"/>
          <w:lang w:val="es-ES"/>
        </w:rPr>
      </w:pPr>
    </w:p>
    <w:p w14:paraId="41A2E88F" w14:textId="642DF93C" w:rsidR="00DC3BD9" w:rsidRPr="00BD74E5" w:rsidRDefault="00DC3BD9">
      <w:pPr>
        <w:rPr>
          <w:rFonts w:ascii="Arial" w:hAnsi="Arial" w:cs="Arial"/>
          <w:b/>
          <w:color w:val="000000"/>
          <w:sz w:val="21"/>
          <w:szCs w:val="21"/>
          <w:lang w:val="es-ES"/>
        </w:rPr>
      </w:pPr>
      <w:r w:rsidRPr="00BD74E5">
        <w:rPr>
          <w:lang w:val="es-ES"/>
        </w:rPr>
        <w:br w:type="page"/>
      </w:r>
    </w:p>
    <w:p w14:paraId="10929364" w14:textId="77777777" w:rsidR="00DC3BD9" w:rsidRPr="000D5500" w:rsidRDefault="00DC3BD9" w:rsidP="00DC3BD9">
      <w:pPr>
        <w:rPr>
          <w:rFonts w:ascii="Arial" w:hAnsi="Arial" w:cs="Arial"/>
          <w:b/>
          <w:color w:val="000000"/>
          <w:sz w:val="21"/>
          <w:szCs w:val="21"/>
          <w:lang w:val="fr-FR"/>
        </w:rPr>
      </w:pPr>
      <w:r w:rsidRPr="000D5500">
        <w:rPr>
          <w:rFonts w:ascii="Arial" w:hAnsi="Arial"/>
          <w:b/>
          <w:color w:val="000000"/>
          <w:sz w:val="21"/>
          <w:lang w:val="fr-FR"/>
        </w:rPr>
        <w:lastRenderedPageBreak/>
        <w:t>Informations pour les représentants de la presse</w:t>
      </w:r>
    </w:p>
    <w:p w14:paraId="622D0D83" w14:textId="77777777" w:rsidR="00DC3BD9" w:rsidRPr="000D5500" w:rsidRDefault="00DC3BD9" w:rsidP="00DC3BD9">
      <w:pPr>
        <w:rPr>
          <w:rFonts w:ascii="Arial" w:hAnsi="Arial" w:cs="Arial"/>
          <w:bCs/>
          <w:color w:val="000000"/>
          <w:sz w:val="21"/>
          <w:szCs w:val="21"/>
          <w:lang w:val="fr-FR"/>
        </w:rPr>
      </w:pPr>
      <w:r w:rsidRPr="000D5500">
        <w:rPr>
          <w:rFonts w:ascii="Arial" w:hAnsi="Arial"/>
          <w:b/>
          <w:noProof/>
          <w:color w:val="000000"/>
          <w:sz w:val="21"/>
          <w:lang w:val="fr-FR"/>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Pr="000D5500" w:rsidRDefault="00081447" w:rsidP="00DC3BD9">
      <w:pPr>
        <w:rPr>
          <w:rFonts w:ascii="Arial" w:hAnsi="Arial" w:cs="Arial"/>
          <w:b/>
          <w:color w:val="000000"/>
          <w:sz w:val="21"/>
          <w:szCs w:val="21"/>
          <w:lang w:val="fr-FR"/>
        </w:rPr>
      </w:pPr>
      <w:hyperlink r:id="rId14" w:history="1">
        <w:r w:rsidRPr="000D5500">
          <w:rPr>
            <w:rStyle w:val="Hyperlink"/>
            <w:rFonts w:ascii="Arial" w:hAnsi="Arial"/>
            <w:b/>
            <w:sz w:val="21"/>
            <w:lang w:val="fr-FR"/>
          </w:rPr>
          <w:t>Matériel d’illustration</w:t>
        </w:r>
      </w:hyperlink>
    </w:p>
    <w:p w14:paraId="4D18B18A" w14:textId="77777777" w:rsidR="00C627CC" w:rsidRPr="000D5500" w:rsidRDefault="00C627CC" w:rsidP="00DC3BD9">
      <w:pPr>
        <w:rPr>
          <w:rFonts w:ascii="Arial" w:hAnsi="Arial" w:cs="Arial"/>
          <w:b/>
          <w:color w:val="000000"/>
          <w:sz w:val="21"/>
          <w:szCs w:val="21"/>
          <w:lang w:val="fr-FR"/>
        </w:rPr>
      </w:pPr>
    </w:p>
    <w:p w14:paraId="55B2C48E" w14:textId="77777777" w:rsidR="00DC3BD9" w:rsidRPr="000D5500" w:rsidRDefault="00DC3BD9" w:rsidP="00DC3BD9">
      <w:pPr>
        <w:rPr>
          <w:rFonts w:ascii="Arial" w:hAnsi="Arial" w:cs="Arial"/>
          <w:b/>
          <w:color w:val="000000"/>
          <w:sz w:val="21"/>
          <w:szCs w:val="21"/>
          <w:lang w:val="fr-FR"/>
        </w:rPr>
      </w:pPr>
      <w:r w:rsidRPr="000D5500">
        <w:rPr>
          <w:rFonts w:ascii="Arial" w:hAnsi="Arial"/>
          <w:b/>
          <w:color w:val="000000"/>
          <w:sz w:val="21"/>
          <w:lang w:val="fr-FR"/>
        </w:rPr>
        <w:t xml:space="preserve">Réseaux </w:t>
      </w:r>
      <w:proofErr w:type="gramStart"/>
      <w:r w:rsidRPr="000D5500">
        <w:rPr>
          <w:rFonts w:ascii="Arial" w:hAnsi="Arial"/>
          <w:b/>
          <w:color w:val="000000"/>
          <w:sz w:val="21"/>
          <w:lang w:val="fr-FR"/>
        </w:rPr>
        <w:t>sociaux:</w:t>
      </w:r>
      <w:proofErr w:type="gram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rsidRPr="000D5500" w14:paraId="73A47C76" w14:textId="77777777" w:rsidTr="00CA6724">
        <w:trPr>
          <w:trHeight w:val="511"/>
        </w:trPr>
        <w:tc>
          <w:tcPr>
            <w:tcW w:w="704" w:type="dxa"/>
          </w:tcPr>
          <w:p w14:paraId="462B5CFE"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58536EA7" wp14:editId="62360CCE">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Pr="000D5500" w:rsidRDefault="00DC3BD9" w:rsidP="00CA6724">
            <w:pPr>
              <w:rPr>
                <w:rFonts w:ascii="Arial" w:hAnsi="Arial" w:cs="Arial"/>
                <w:b/>
                <w:color w:val="000000"/>
                <w:sz w:val="21"/>
                <w:szCs w:val="21"/>
                <w:lang w:val="fr-FR"/>
              </w:rPr>
            </w:pPr>
            <w:r w:rsidRPr="000D5500">
              <w:rPr>
                <w:noProof/>
                <w:lang w:val="fr-FR"/>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Pr="000D5500" w:rsidRDefault="00DC3BD9" w:rsidP="00CA6724">
            <w:pPr>
              <w:rPr>
                <w:rFonts w:ascii="Arial" w:hAnsi="Arial" w:cs="Arial"/>
                <w:b/>
                <w:color w:val="000000"/>
                <w:sz w:val="21"/>
                <w:szCs w:val="21"/>
                <w:lang w:val="fr-FR"/>
              </w:rPr>
            </w:pPr>
            <w:r w:rsidRPr="000D5500">
              <w:rPr>
                <w:rFonts w:ascii="Arial" w:hAnsi="Arial"/>
                <w:b/>
                <w:noProof/>
                <w:color w:val="000000"/>
                <w:sz w:val="21"/>
                <w:lang w:val="fr-FR"/>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Pr="000D5500" w:rsidRDefault="00DC3BD9" w:rsidP="00DC3BD9">
      <w:pPr>
        <w:rPr>
          <w:rFonts w:ascii="Arial" w:hAnsi="Arial" w:cs="Arial"/>
          <w:b/>
          <w:color w:val="000000"/>
          <w:sz w:val="21"/>
          <w:szCs w:val="21"/>
          <w:lang w:val="fr-FR"/>
        </w:rPr>
      </w:pPr>
    </w:p>
    <w:p w14:paraId="438A0BBB" w14:textId="285E1DAB" w:rsidR="00DC3BD9" w:rsidRDefault="00DC3BD9" w:rsidP="00DC3BD9">
      <w:pPr>
        <w:keepLines/>
        <w:spacing w:after="0" w:line="360" w:lineRule="auto"/>
        <w:ind w:right="1701"/>
        <w:jc w:val="both"/>
        <w:rPr>
          <w:rFonts w:ascii="Arial" w:hAnsi="Arial"/>
          <w:b/>
          <w:color w:val="000000"/>
          <w:sz w:val="21"/>
          <w:lang w:val="fr-FR"/>
        </w:rPr>
      </w:pPr>
      <w:r w:rsidRPr="000D5500">
        <w:rPr>
          <w:rFonts w:ascii="Arial" w:hAnsi="Arial"/>
          <w:b/>
          <w:color w:val="000000"/>
          <w:sz w:val="21"/>
          <w:lang w:val="fr-FR"/>
        </w:rPr>
        <w:t>A propos de KRAIBURG TPE</w:t>
      </w:r>
    </w:p>
    <w:p w14:paraId="489834E1" w14:textId="72140CE2" w:rsidR="0012040A" w:rsidRPr="007B5FB9" w:rsidRDefault="0012040A" w:rsidP="0012040A">
      <w:pPr>
        <w:keepLines/>
        <w:spacing w:after="0" w:line="360" w:lineRule="auto"/>
        <w:ind w:right="1701"/>
        <w:jc w:val="both"/>
        <w:rPr>
          <w:rFonts w:ascii="Arial" w:hAnsi="Arial"/>
          <w:sz w:val="20"/>
        </w:rPr>
      </w:pPr>
      <w:r w:rsidRPr="007B5FB9">
        <w:rPr>
          <w:rFonts w:ascii="Arial" w:hAnsi="Arial"/>
          <w:sz w:val="20"/>
        </w:rPr>
        <w:t>KRAIBURG TPE (</w:t>
      </w:r>
      <w:hyperlink r:id="rId25" w:history="1">
        <w:r w:rsidRPr="007B5FB9">
          <w:rPr>
            <w:rStyle w:val="Hyperlink"/>
            <w:rFonts w:ascii="Arial" w:hAnsi="Arial"/>
            <w:sz w:val="20"/>
          </w:rPr>
          <w:t>www.kraiburg-tpe.com</w:t>
        </w:r>
      </w:hyperlink>
      <w:r w:rsidRPr="007B5FB9">
        <w:rPr>
          <w:rFonts w:ascii="Arial" w:hAnsi="Arial"/>
          <w:sz w:val="20"/>
        </w:rPr>
        <w:t xml:space="preserve">) est un fabricant mondial d'élastomères thermoplastiques sur mesure. KRAIBURG TPE a été fondé en 2001 en tant que division autonome du groupe KRAIBURG et est aujourd'hui le leader de compétence dans le domaine des compounds TPE. L'objectif de l'entreprise est de proposer des produits sûrs, fiables et durables pour les applications des clients. Avec plus de </w:t>
      </w:r>
      <w:r w:rsidR="006B48C6">
        <w:rPr>
          <w:rFonts w:ascii="Arial" w:hAnsi="Arial"/>
          <w:sz w:val="20"/>
        </w:rPr>
        <w:t>70</w:t>
      </w:r>
      <w:r w:rsidRPr="007B5FB9">
        <w:rPr>
          <w:rFonts w:ascii="Arial" w:hAnsi="Arial"/>
          <w:sz w:val="20"/>
        </w:rPr>
        <w:t>0 employés dans le monde et des sites de production en Allemagne, aux États-Unis et en Malaisie, l'entreprise propose un large portefeuille de produits pour des applications dans les secteurs de l'automobile, de l'industrie et des biens de consommation, ainsi que dans le domaine médical, très réglementé. Les lignes de produits établies THERMOLAST</w:t>
      </w:r>
      <w:r w:rsidRPr="00D402D7">
        <w:rPr>
          <w:rFonts w:ascii="Arial" w:hAnsi="Arial"/>
          <w:sz w:val="20"/>
          <w:vertAlign w:val="superscript"/>
        </w:rPr>
        <w:t>®</w:t>
      </w:r>
      <w:r w:rsidRPr="007B5FB9">
        <w:rPr>
          <w:rFonts w:ascii="Arial" w:hAnsi="Arial"/>
          <w:sz w:val="20"/>
        </w:rPr>
        <w:t>, COPEC</w:t>
      </w:r>
      <w:r w:rsidRPr="00D402D7">
        <w:rPr>
          <w:rFonts w:ascii="Arial" w:hAnsi="Arial"/>
          <w:sz w:val="20"/>
          <w:vertAlign w:val="superscript"/>
        </w:rPr>
        <w:t>®</w:t>
      </w:r>
      <w:r w:rsidRPr="007B5FB9">
        <w:rPr>
          <w:rFonts w:ascii="Arial" w:hAnsi="Arial"/>
          <w:sz w:val="20"/>
        </w:rPr>
        <w:t>, HIPEX</w:t>
      </w:r>
      <w:r w:rsidRPr="00D402D7">
        <w:rPr>
          <w:rFonts w:ascii="Arial" w:hAnsi="Arial"/>
          <w:sz w:val="20"/>
          <w:vertAlign w:val="superscript"/>
        </w:rPr>
        <w:t>®</w:t>
      </w:r>
      <w:r w:rsidRPr="007B5FB9">
        <w:rPr>
          <w:rFonts w:ascii="Arial" w:hAnsi="Arial"/>
          <w:sz w:val="20"/>
        </w:rPr>
        <w:t xml:space="preserve"> et For Tec E</w:t>
      </w:r>
      <w:r w:rsidRPr="00D402D7">
        <w:rPr>
          <w:rFonts w:ascii="Arial" w:hAnsi="Arial"/>
          <w:sz w:val="20"/>
          <w:vertAlign w:val="superscript"/>
        </w:rPr>
        <w:t>®</w:t>
      </w:r>
      <w:r w:rsidRPr="007B5FB9">
        <w:rPr>
          <w:rFonts w:ascii="Arial" w:hAnsi="Arial"/>
          <w:sz w:val="20"/>
        </w:rPr>
        <w:t xml:space="preserve"> sont transformées par moulage par injection ou par extrusion et offrent aux fabricants de nombreux avantages non seulement au niveau de la transformation mais aussi de la conception des produits. KRAIBURG TPE se distingue par sa force d'innovation, son orientation client globale, ses solutions de produits sur mesure et son service fiable. L'entreprise est certifiée ISO 50001 à son siège social en Allemagne et dispose des certifications ISO 9001 et ISO 14001 sur tous ses sites dans le monde. </w:t>
      </w:r>
    </w:p>
    <w:p w14:paraId="77E17397" w14:textId="77777777" w:rsidR="00081447" w:rsidRPr="0012040A" w:rsidRDefault="00081447" w:rsidP="00DC3BD9">
      <w:pPr>
        <w:keepLines/>
        <w:spacing w:after="0" w:line="360" w:lineRule="auto"/>
        <w:ind w:right="1701"/>
        <w:jc w:val="both"/>
        <w:rPr>
          <w:rFonts w:ascii="Arial" w:hAnsi="Arial" w:cs="Arial"/>
          <w:b/>
          <w:color w:val="000000"/>
          <w:sz w:val="21"/>
          <w:szCs w:val="21"/>
        </w:rPr>
      </w:pPr>
    </w:p>
    <w:sectPr w:rsidR="00081447" w:rsidRPr="0012040A"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CF9E2A" w14:textId="77777777" w:rsidR="009A6355" w:rsidRDefault="009A6355" w:rsidP="00784C57">
      <w:pPr>
        <w:spacing w:after="0" w:line="240" w:lineRule="auto"/>
      </w:pPr>
      <w:r>
        <w:separator/>
      </w:r>
    </w:p>
  </w:endnote>
  <w:endnote w:type="continuationSeparator" w:id="0">
    <w:p w14:paraId="643FD7D4" w14:textId="77777777" w:rsidR="009A6355" w:rsidRDefault="009A6355" w:rsidP="00784C57">
      <w:pPr>
        <w:spacing w:after="0" w:line="240" w:lineRule="auto"/>
      </w:pPr>
      <w:r>
        <w:continuationSeparator/>
      </w:r>
    </w:p>
  </w:endnote>
  <w:endnote w:type="continuationNotice" w:id="1">
    <w:p w14:paraId="5B5B7099" w14:textId="77777777" w:rsidR="009A6355" w:rsidRDefault="009A63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C4DBC7" w14:textId="77777777" w:rsidR="009A6355" w:rsidRDefault="009A6355" w:rsidP="00784C57">
      <w:pPr>
        <w:spacing w:after="0" w:line="240" w:lineRule="auto"/>
      </w:pPr>
      <w:r>
        <w:separator/>
      </w:r>
    </w:p>
  </w:footnote>
  <w:footnote w:type="continuationSeparator" w:id="0">
    <w:p w14:paraId="07DF4274" w14:textId="77777777" w:rsidR="009A6355" w:rsidRDefault="009A6355" w:rsidP="00784C57">
      <w:pPr>
        <w:spacing w:after="0" w:line="240" w:lineRule="auto"/>
      </w:pPr>
      <w:r>
        <w:continuationSeparator/>
      </w:r>
    </w:p>
  </w:footnote>
  <w:footnote w:type="continuationNotice" w:id="1">
    <w:p w14:paraId="2D574503" w14:textId="77777777" w:rsidR="009A6355" w:rsidRDefault="009A63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C77A34">
          <w:pPr>
            <w:spacing w:after="0" w:line="360" w:lineRule="auto"/>
            <w:ind w:left="-105"/>
            <w:jc w:val="both"/>
            <w:rPr>
              <w:rFonts w:ascii="Arial" w:hAnsi="Arial" w:cs="Arial"/>
              <w:b/>
              <w:bCs/>
              <w:color w:val="365F91"/>
              <w:sz w:val="40"/>
              <w:szCs w:val="40"/>
            </w:rPr>
          </w:pPr>
          <w:r>
            <w:rPr>
              <w:rFonts w:ascii="Arial" w:hAnsi="Arial"/>
              <w:b/>
              <w:color w:val="365F91"/>
              <w:sz w:val="40"/>
            </w:rPr>
            <w:t>Communiqué de presse</w:t>
          </w:r>
        </w:p>
        <w:p w14:paraId="1D08F319" w14:textId="77777777" w:rsidR="00C77A34" w:rsidRPr="00C77A34" w:rsidRDefault="00C77A34" w:rsidP="00C77A34">
          <w:pPr>
            <w:spacing w:after="0" w:line="360" w:lineRule="auto"/>
            <w:ind w:left="-105"/>
            <w:jc w:val="both"/>
            <w:rPr>
              <w:rFonts w:ascii="Arial" w:hAnsi="Arial"/>
              <w:b/>
              <w:sz w:val="16"/>
            </w:rPr>
          </w:pPr>
          <w:r w:rsidRPr="00C77A34">
            <w:rPr>
              <w:rFonts w:ascii="Arial" w:hAnsi="Arial"/>
              <w:b/>
              <w:sz w:val="16"/>
            </w:rPr>
            <w:t>Nouvelle série FR3 pour une protection incendie hautement efficace</w:t>
          </w:r>
        </w:p>
        <w:p w14:paraId="6BBF2D81" w14:textId="77777777" w:rsidR="00C77A34" w:rsidRDefault="00C77A34" w:rsidP="00C77A34">
          <w:pPr>
            <w:spacing w:after="0" w:line="360" w:lineRule="auto"/>
            <w:ind w:left="-105"/>
            <w:jc w:val="both"/>
            <w:rPr>
              <w:rFonts w:ascii="Arial" w:hAnsi="Arial"/>
              <w:b/>
              <w:sz w:val="16"/>
            </w:rPr>
          </w:pPr>
          <w:proofErr w:type="spellStart"/>
          <w:r w:rsidRPr="00C77A34">
            <w:rPr>
              <w:rFonts w:ascii="Arial" w:hAnsi="Arial"/>
              <w:b/>
              <w:sz w:val="16"/>
            </w:rPr>
            <w:t>Waldkraiburg</w:t>
          </w:r>
          <w:proofErr w:type="spellEnd"/>
          <w:r w:rsidRPr="00C77A34">
            <w:rPr>
              <w:rFonts w:ascii="Arial" w:hAnsi="Arial"/>
              <w:b/>
              <w:sz w:val="16"/>
            </w:rPr>
            <w:t>, octobre 2025</w:t>
          </w:r>
        </w:p>
        <w:p w14:paraId="4F16FFE5" w14:textId="06D31AFE" w:rsidR="00502615" w:rsidRPr="00C71DA0" w:rsidRDefault="00C97AAF" w:rsidP="00C77A34">
          <w:pPr>
            <w:spacing w:after="0" w:line="360" w:lineRule="auto"/>
            <w:ind w:left="-105"/>
            <w:jc w:val="both"/>
            <w:rPr>
              <w:rFonts w:ascii="Arial" w:hAnsi="Arial" w:cs="Arial"/>
              <w:b/>
              <w:bCs/>
              <w:sz w:val="16"/>
              <w:szCs w:val="16"/>
            </w:rPr>
          </w:pPr>
          <w:r>
            <w:rPr>
              <w:rFonts w:ascii="Arial" w:hAnsi="Arial"/>
              <w:b/>
              <w:sz w:val="16"/>
            </w:rPr>
            <w:t xml:space="preserve">Page </w:t>
          </w:r>
          <w:r w:rsidR="00C37A0D" w:rsidRPr="00C71DA0">
            <w:rPr>
              <w:rFonts w:ascii="Arial" w:hAnsi="Arial" w:cs="Arial"/>
              <w:b/>
              <w:sz w:val="16"/>
            </w:rPr>
            <w:fldChar w:fldCharType="begin"/>
          </w:r>
          <w:r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2</w:t>
          </w:r>
          <w:r w:rsidR="00C37A0D" w:rsidRPr="00C71DA0">
            <w:rPr>
              <w:rFonts w:ascii="Arial" w:hAnsi="Arial" w:cs="Arial"/>
              <w:b/>
              <w:sz w:val="16"/>
            </w:rPr>
            <w:fldChar w:fldCharType="end"/>
          </w:r>
          <w:r>
            <w:rPr>
              <w:rFonts w:ascii="Arial" w:hAnsi="Arial"/>
              <w:b/>
              <w:sz w:val="16"/>
            </w:rPr>
            <w:t xml:space="preserve"> de </w:t>
          </w:r>
          <w:r w:rsidR="002829A8">
            <w:fldChar w:fldCharType="begin"/>
          </w:r>
          <w:r w:rsidR="002829A8" w:rsidRPr="00290789">
            <w:instrText>NUMPAGES  \* Arabic  \* MERGEFORMAT</w:instrText>
          </w:r>
          <w:r w:rsidR="002829A8">
            <w:fldChar w:fldCharType="separate"/>
          </w:r>
          <w:r w:rsidR="00794FE0" w:rsidRPr="00794FE0">
            <w:rPr>
              <w:rFonts w:ascii="Arial" w:hAnsi="Arial" w:cs="Arial"/>
              <w:b/>
              <w:sz w:val="16"/>
            </w:rPr>
            <w:t>5</w:t>
          </w:r>
          <w:r w:rsidR="002829A8">
            <w:rPr>
              <w:rFonts w:ascii="Arial" w:hAnsi="Arial" w:cs="Arial"/>
              <w:b/>
              <w:sz w:val="16"/>
            </w:rPr>
            <w:fldChar w:fldCharType="end"/>
          </w:r>
        </w:p>
      </w:tc>
    </w:tr>
  </w:tbl>
  <w:p w14:paraId="5195E70D" w14:textId="77777777" w:rsidR="00502615" w:rsidRPr="00E87CE9" w:rsidRDefault="00502615" w:rsidP="00502615">
    <w:pPr>
      <w:pStyle w:val="Kopfzeile"/>
      <w:tabs>
        <w:tab w:val="clear" w:pos="4703"/>
        <w:tab w:val="clear" w:pos="9406"/>
      </w:tabs>
      <w:rPr>
        <w:rFonts w:ascii="Arial" w:hAnsi="Arial" w:cs="Arial"/>
        <w:sz w:val="20"/>
        <w:szCs w:val="20"/>
        <w:lang w:val="fr-FR"/>
      </w:rPr>
    </w:pPr>
  </w:p>
  <w:p w14:paraId="7ECDAEA4" w14:textId="77777777" w:rsidR="001A1A47" w:rsidRPr="00E87CE9" w:rsidRDefault="001A1A47" w:rsidP="00502615">
    <w:pPr>
      <w:pStyle w:val="Kopfzeile"/>
      <w:tabs>
        <w:tab w:val="clear" w:pos="4703"/>
        <w:tab w:val="clear" w:pos="9406"/>
      </w:tabs>
      <w:rPr>
        <w:rFonts w:ascii="Arial" w:hAnsi="Arial" w:cs="Arial"/>
        <w:sz w:val="20"/>
        <w:szCs w:val="20"/>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C77A34">
          <w:pPr>
            <w:spacing w:after="0" w:line="360" w:lineRule="auto"/>
            <w:ind w:left="-105"/>
            <w:jc w:val="both"/>
            <w:rPr>
              <w:rFonts w:ascii="Arial" w:hAnsi="Arial" w:cs="Arial"/>
              <w:b/>
              <w:bCs/>
              <w:color w:val="365F91"/>
              <w:sz w:val="40"/>
              <w:szCs w:val="40"/>
            </w:rPr>
          </w:pPr>
          <w:r>
            <w:rPr>
              <w:rFonts w:ascii="Arial" w:hAnsi="Arial"/>
              <w:b/>
              <w:color w:val="365F91"/>
              <w:sz w:val="40"/>
            </w:rPr>
            <w:t>Communiqué de presse</w:t>
          </w:r>
        </w:p>
        <w:p w14:paraId="623DF7AF" w14:textId="77777777" w:rsidR="00C77A34" w:rsidRPr="00C77A34" w:rsidRDefault="00C77A34" w:rsidP="00C77A34">
          <w:pPr>
            <w:spacing w:after="0" w:line="360" w:lineRule="auto"/>
            <w:ind w:left="-105"/>
            <w:jc w:val="both"/>
            <w:rPr>
              <w:rFonts w:ascii="Arial" w:hAnsi="Arial"/>
              <w:b/>
              <w:sz w:val="16"/>
            </w:rPr>
          </w:pPr>
          <w:r w:rsidRPr="00C77A34">
            <w:rPr>
              <w:rFonts w:ascii="Arial" w:hAnsi="Arial"/>
              <w:b/>
              <w:sz w:val="16"/>
            </w:rPr>
            <w:t>Nouvelle série FR3 pour une protection incendie hautement efficace</w:t>
          </w:r>
        </w:p>
        <w:p w14:paraId="7D9A1CC4" w14:textId="77777777" w:rsidR="00C77A34" w:rsidRDefault="00C77A34" w:rsidP="00C77A34">
          <w:pPr>
            <w:spacing w:after="0" w:line="360" w:lineRule="auto"/>
            <w:ind w:left="-105"/>
            <w:jc w:val="both"/>
            <w:rPr>
              <w:rFonts w:ascii="Arial" w:hAnsi="Arial"/>
              <w:b/>
              <w:sz w:val="16"/>
            </w:rPr>
          </w:pPr>
          <w:proofErr w:type="spellStart"/>
          <w:r w:rsidRPr="00C77A34">
            <w:rPr>
              <w:rFonts w:ascii="Arial" w:hAnsi="Arial"/>
              <w:b/>
              <w:sz w:val="16"/>
            </w:rPr>
            <w:t>Waldkraiburg</w:t>
          </w:r>
          <w:proofErr w:type="spellEnd"/>
          <w:r w:rsidRPr="00C77A34">
            <w:rPr>
              <w:rFonts w:ascii="Arial" w:hAnsi="Arial"/>
              <w:b/>
              <w:sz w:val="16"/>
            </w:rPr>
            <w:t>, octobre 2025</w:t>
          </w:r>
        </w:p>
        <w:p w14:paraId="7142AAD6" w14:textId="181BCD27" w:rsidR="00502615" w:rsidRPr="00C71DA0" w:rsidRDefault="00C97AAF" w:rsidP="00C77A34">
          <w:pPr>
            <w:spacing w:after="0" w:line="360" w:lineRule="auto"/>
            <w:ind w:left="-105"/>
            <w:jc w:val="both"/>
            <w:rPr>
              <w:rFonts w:ascii="Arial" w:hAnsi="Arial" w:cs="Arial"/>
              <w:b/>
              <w:bCs/>
              <w:sz w:val="16"/>
              <w:szCs w:val="16"/>
            </w:rPr>
          </w:pPr>
          <w:r>
            <w:rPr>
              <w:rFonts w:ascii="Arial" w:hAnsi="Arial"/>
              <w:b/>
              <w:sz w:val="16"/>
            </w:rPr>
            <w:t xml:space="preserve">Page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1</w:t>
          </w:r>
          <w:r w:rsidR="00C37A0D" w:rsidRPr="00C71DA0">
            <w:rPr>
              <w:rFonts w:ascii="Arial" w:hAnsi="Arial" w:cs="Arial"/>
              <w:b/>
              <w:sz w:val="16"/>
            </w:rPr>
            <w:fldChar w:fldCharType="end"/>
          </w:r>
          <w:r>
            <w:rPr>
              <w:rFonts w:ascii="Arial" w:hAnsi="Arial"/>
              <w:b/>
              <w:sz w:val="16"/>
            </w:rPr>
            <w:t xml:space="preserve"> de </w:t>
          </w:r>
          <w:r w:rsidR="004855C8">
            <w:fldChar w:fldCharType="begin"/>
          </w:r>
          <w:r w:rsidR="004855C8" w:rsidRPr="006F3297">
            <w:instrText>NUMPAGES  \* Arabic  \* MERGEFORMAT</w:instrText>
          </w:r>
          <w:r w:rsidR="004855C8">
            <w:fldChar w:fldCharType="separate"/>
          </w:r>
          <w:r w:rsidR="00794FE0" w:rsidRPr="00794FE0">
            <w:rPr>
              <w:rFonts w:ascii="Arial" w:hAnsi="Arial" w:cs="Arial"/>
              <w:b/>
              <w:sz w:val="16"/>
            </w:rPr>
            <w:t>5</w:t>
          </w:r>
          <w:r w:rsidR="004855C8">
            <w:rPr>
              <w:rFonts w:ascii="Arial" w:hAnsi="Arial" w:cs="Arial"/>
              <w:b/>
              <w:sz w:val="16"/>
            </w:rPr>
            <w:fldChar w:fldCharType="end"/>
          </w:r>
        </w:p>
      </w:tc>
      <w:tc>
        <w:tcPr>
          <w:tcW w:w="2977" w:type="dxa"/>
        </w:tcPr>
        <w:p w14:paraId="25A0B4C7" w14:textId="77777777" w:rsidR="00502615" w:rsidRPr="0012040A" w:rsidRDefault="00502615" w:rsidP="00502615">
          <w:pPr>
            <w:pStyle w:val="Kopfzeile"/>
            <w:tabs>
              <w:tab w:val="clear" w:pos="4703"/>
              <w:tab w:val="clear" w:pos="9406"/>
            </w:tabs>
            <w:rPr>
              <w:rFonts w:ascii="Arial" w:hAnsi="Arial" w:cs="Arial"/>
              <w:sz w:val="16"/>
              <w:szCs w:val="16"/>
              <w:lang w:val="de-DE"/>
            </w:rPr>
          </w:pPr>
          <w:r w:rsidRPr="0012040A">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rPr>
          </w:pPr>
          <w:r w:rsidRPr="0012040A">
            <w:rPr>
              <w:rFonts w:ascii="Arial" w:hAnsi="Arial"/>
              <w:sz w:val="16"/>
              <w:lang w:val="de-DE"/>
            </w:rPr>
            <w:t xml:space="preserve">Friedrich-Schmidt-Str. </w:t>
          </w:r>
          <w:r>
            <w:rPr>
              <w:rFonts w:ascii="Arial" w:hAnsi="Arial"/>
              <w:sz w:val="16"/>
            </w:rPr>
            <w:t>2</w:t>
          </w:r>
        </w:p>
        <w:p w14:paraId="46B96D3D"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52A084DE" w14:textId="77777777" w:rsidR="00502615" w:rsidRPr="00C71DA0" w:rsidRDefault="00FB6011" w:rsidP="00502615">
          <w:pPr>
            <w:pStyle w:val="Kopfzeile"/>
            <w:tabs>
              <w:tab w:val="clear" w:pos="4703"/>
              <w:tab w:val="clear" w:pos="9406"/>
            </w:tabs>
            <w:rPr>
              <w:rFonts w:ascii="Arial" w:hAnsi="Arial" w:cs="Arial"/>
              <w:sz w:val="16"/>
              <w:szCs w:val="16"/>
            </w:rPr>
          </w:pPr>
          <w:r>
            <w:rPr>
              <w:rFonts w:ascii="Arial" w:hAnsi="Arial"/>
              <w:sz w:val="16"/>
            </w:rPr>
            <w:t>Allemagne</w:t>
          </w:r>
        </w:p>
        <w:p w14:paraId="73160BF7" w14:textId="77777777" w:rsidR="00502615" w:rsidRPr="0012040A" w:rsidRDefault="00502615" w:rsidP="00502615">
          <w:pPr>
            <w:pStyle w:val="Kopfzeile"/>
            <w:tabs>
              <w:tab w:val="clear" w:pos="4703"/>
              <w:tab w:val="clear" w:pos="9406"/>
            </w:tabs>
            <w:rPr>
              <w:rFonts w:ascii="Arial" w:hAnsi="Arial" w:cs="Arial"/>
              <w:sz w:val="16"/>
              <w:szCs w:val="16"/>
              <w:lang w:val="fr-FR"/>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Téléphone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4E27DE45" w14:textId="77777777" w:rsidR="00502615" w:rsidRPr="0012040A" w:rsidRDefault="00502615" w:rsidP="00502615">
          <w:pPr>
            <w:pStyle w:val="Kopfzeile"/>
            <w:tabs>
              <w:tab w:val="clear" w:pos="4703"/>
              <w:tab w:val="clear" w:pos="9406"/>
            </w:tabs>
            <w:rPr>
              <w:rFonts w:ascii="Arial" w:hAnsi="Arial" w:cs="Arial"/>
              <w:sz w:val="16"/>
              <w:szCs w:val="16"/>
              <w:lang w:val="fr-FR"/>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4E07212" w14:textId="77777777" w:rsidR="00502615" w:rsidRPr="00C71DA0" w:rsidRDefault="00502615" w:rsidP="00C0054B">
          <w:pPr>
            <w:pStyle w:val="Kopfzeile"/>
            <w:tabs>
              <w:tab w:val="clear" w:pos="4703"/>
              <w:tab w:val="clear" w:pos="9406"/>
            </w:tabs>
            <w:rPr>
              <w:sz w:val="20"/>
            </w:rPr>
          </w:pPr>
          <w:r>
            <w:rPr>
              <w:rFonts w:ascii="Arial" w:hAnsi="Arial"/>
              <w:sz w:val="16"/>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 pour la presse</w:t>
                          </w:r>
                        </w:p>
                        <w:p w14:paraId="4493503F" w14:textId="77777777" w:rsidR="006A7575" w:rsidRPr="0012040A" w:rsidRDefault="006A7575" w:rsidP="006A7575">
                          <w:pPr>
                            <w:pStyle w:val="Textkrper-Zeileneinzug"/>
                            <w:ind w:left="0"/>
                            <w:rPr>
                              <w:bCs/>
                              <w:sz w:val="16"/>
                              <w:szCs w:val="16"/>
                              <w:lang w:val="fr-FR"/>
                            </w:rPr>
                          </w:pPr>
                        </w:p>
                        <w:p w14:paraId="627A4EBC" w14:textId="7FEE1BBA" w:rsidR="00280BA4" w:rsidRPr="00280BA4" w:rsidRDefault="00280BA4" w:rsidP="00280BA4">
                          <w:pPr>
                            <w:pStyle w:val="Textkrper-Zeileneinzug"/>
                            <w:ind w:left="0"/>
                            <w:rPr>
                              <w:iCs w:val="0"/>
                              <w:sz w:val="16"/>
                            </w:rPr>
                          </w:pPr>
                          <w:r>
                            <w:rPr>
                              <w:sz w:val="16"/>
                            </w:rPr>
                            <w:t>Europe, Moyen-Orient, Afrique</w:t>
                          </w:r>
                        </w:p>
                        <w:p w14:paraId="092B77F0" w14:textId="04E2E712" w:rsidR="00E07B9C" w:rsidRPr="00D138E6" w:rsidRDefault="00587F37"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PR &amp; Communications Manager</w:t>
                          </w:r>
                        </w:p>
                        <w:p w14:paraId="490E30CA" w14:textId="6B14884A" w:rsidR="00E07B9C" w:rsidRPr="00D138E6" w:rsidRDefault="00E07B9C" w:rsidP="00E07B9C">
                          <w:pPr>
                            <w:pStyle w:val="Textkrper-Zeileneinzug"/>
                            <w:ind w:left="0"/>
                            <w:rPr>
                              <w:i w:val="0"/>
                              <w:sz w:val="16"/>
                              <w:szCs w:val="16"/>
                            </w:rPr>
                          </w:pPr>
                          <w:proofErr w:type="gramStart"/>
                          <w:r>
                            <w:rPr>
                              <w:i w:val="0"/>
                              <w:sz w:val="16"/>
                            </w:rPr>
                            <w:t>Tél:</w:t>
                          </w:r>
                          <w:proofErr w:type="gramEnd"/>
                          <w:r>
                            <w:rPr>
                              <w:i w:val="0"/>
                              <w:sz w:val="16"/>
                            </w:rPr>
                            <w:t xml:space="preserve"> +49 8638 9810 56</w:t>
                          </w:r>
                          <w:r w:rsidR="00587F37">
                            <w:rPr>
                              <w:i w:val="0"/>
                              <w:sz w:val="16"/>
                            </w:rPr>
                            <w:t>4</w:t>
                          </w:r>
                        </w:p>
                        <w:p w14:paraId="385DF4B2" w14:textId="4C53BDCB" w:rsidR="00A94995" w:rsidRPr="00A94995" w:rsidRDefault="00587F37" w:rsidP="00A94995">
                          <w:pPr>
                            <w:spacing w:after="0" w:line="360" w:lineRule="auto"/>
                            <w:rPr>
                              <w:rFonts w:ascii="Arial" w:hAnsi="Arial" w:cs="Arial"/>
                              <w:sz w:val="16"/>
                              <w:szCs w:val="16"/>
                            </w:rPr>
                          </w:pPr>
                          <w:hyperlink r:id="rId2" w:history="1">
                            <w:r w:rsidRPr="005878F2">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Agence de communication</w:t>
                          </w:r>
                        </w:p>
                        <w:p w14:paraId="602AB33A" w14:textId="77777777" w:rsidR="00A2421A" w:rsidRPr="00A2421A" w:rsidRDefault="00A2421A" w:rsidP="00A2421A">
                          <w:pPr>
                            <w:spacing w:after="0" w:line="360" w:lineRule="auto"/>
                            <w:rPr>
                              <w:rFonts w:ascii="Arial" w:hAnsi="Arial"/>
                              <w:i/>
                              <w:sz w:val="16"/>
                              <w:lang w:val="fr-FR"/>
                            </w:rPr>
                          </w:pPr>
                          <w:r w:rsidRPr="00A2421A">
                            <w:rPr>
                              <w:rFonts w:ascii="Arial" w:hAnsi="Arial"/>
                              <w:i/>
                              <w:sz w:val="16"/>
                              <w:lang w:val="fr-FR"/>
                            </w:rPr>
                            <w:t>EMG</w:t>
                          </w:r>
                        </w:p>
                        <w:p w14:paraId="612AADB5" w14:textId="77777777" w:rsidR="00A2421A" w:rsidRPr="00A2421A" w:rsidRDefault="00A2421A" w:rsidP="00A2421A">
                          <w:pPr>
                            <w:spacing w:after="0" w:line="360" w:lineRule="auto"/>
                            <w:rPr>
                              <w:rFonts w:ascii="Arial" w:hAnsi="Arial"/>
                              <w:iCs/>
                              <w:sz w:val="16"/>
                              <w:lang w:val="fr-FR"/>
                            </w:rPr>
                          </w:pPr>
                          <w:r w:rsidRPr="00A2421A">
                            <w:rPr>
                              <w:rFonts w:ascii="Arial" w:hAnsi="Arial"/>
                              <w:iCs/>
                              <w:sz w:val="16"/>
                              <w:lang w:val="fr-FR"/>
                            </w:rPr>
                            <w:t>Vera Kiseleva</w:t>
                          </w:r>
                        </w:p>
                        <w:p w14:paraId="3D56F057" w14:textId="65A286BB" w:rsidR="00A2421A" w:rsidRPr="002068DB" w:rsidRDefault="00A2421A" w:rsidP="00A2421A">
                          <w:pPr>
                            <w:spacing w:after="0" w:line="360" w:lineRule="auto"/>
                            <w:rPr>
                              <w:rFonts w:ascii="Arial" w:hAnsi="Arial"/>
                              <w:iCs/>
                              <w:sz w:val="16"/>
                              <w:lang w:val="it-IT"/>
                            </w:rPr>
                          </w:pPr>
                          <w:proofErr w:type="spellStart"/>
                          <w:r>
                            <w:rPr>
                              <w:rFonts w:ascii="Arial" w:hAnsi="Arial"/>
                              <w:iCs/>
                              <w:sz w:val="16"/>
                              <w:lang w:val="it-IT"/>
                            </w:rPr>
                            <w:t>Tél</w:t>
                          </w:r>
                          <w:proofErr w:type="spellEnd"/>
                          <w:r>
                            <w:rPr>
                              <w:rFonts w:ascii="Arial" w:hAnsi="Arial"/>
                              <w:iCs/>
                              <w:sz w:val="16"/>
                              <w:lang w:val="it-IT"/>
                            </w:rPr>
                            <w:t xml:space="preserve">: </w:t>
                          </w:r>
                          <w:r w:rsidRPr="002068DB">
                            <w:rPr>
                              <w:rFonts w:ascii="Arial" w:hAnsi="Arial"/>
                              <w:iCs/>
                              <w:sz w:val="16"/>
                              <w:lang w:val="it-IT"/>
                            </w:rPr>
                            <w:t xml:space="preserve">+31 645 092 735 </w:t>
                          </w:r>
                        </w:p>
                        <w:p w14:paraId="59E5EE0D" w14:textId="64E473BB" w:rsidR="00DC3BD9" w:rsidRPr="00A2421A" w:rsidRDefault="00A2421A" w:rsidP="00A2421A">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 pour la presse</w:t>
                    </w:r>
                  </w:p>
                  <w:p w14:paraId="4493503F" w14:textId="77777777" w:rsidR="006A7575" w:rsidRPr="0012040A" w:rsidRDefault="006A7575" w:rsidP="006A7575">
                    <w:pPr>
                      <w:pStyle w:val="Textkrper-Zeileneinzug"/>
                      <w:ind w:left="0"/>
                      <w:rPr>
                        <w:bCs/>
                        <w:sz w:val="16"/>
                        <w:szCs w:val="16"/>
                        <w:lang w:val="fr-FR"/>
                      </w:rPr>
                    </w:pPr>
                  </w:p>
                  <w:p w14:paraId="627A4EBC" w14:textId="7FEE1BBA" w:rsidR="00280BA4" w:rsidRPr="00280BA4" w:rsidRDefault="00280BA4" w:rsidP="00280BA4">
                    <w:pPr>
                      <w:pStyle w:val="Textkrper-Zeileneinzug"/>
                      <w:ind w:left="0"/>
                      <w:rPr>
                        <w:iCs w:val="0"/>
                        <w:sz w:val="16"/>
                      </w:rPr>
                    </w:pPr>
                    <w:r>
                      <w:rPr>
                        <w:sz w:val="16"/>
                      </w:rPr>
                      <w:t>Europe, Moyen-Orient, Afrique</w:t>
                    </w:r>
                  </w:p>
                  <w:p w14:paraId="092B77F0" w14:textId="04E2E712" w:rsidR="00E07B9C" w:rsidRPr="00D138E6" w:rsidRDefault="00587F37"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PR &amp; Communications Manager</w:t>
                    </w:r>
                  </w:p>
                  <w:p w14:paraId="490E30CA" w14:textId="6B14884A" w:rsidR="00E07B9C" w:rsidRPr="00D138E6" w:rsidRDefault="00E07B9C" w:rsidP="00E07B9C">
                    <w:pPr>
                      <w:pStyle w:val="Textkrper-Zeileneinzug"/>
                      <w:ind w:left="0"/>
                      <w:rPr>
                        <w:i w:val="0"/>
                        <w:sz w:val="16"/>
                        <w:szCs w:val="16"/>
                      </w:rPr>
                    </w:pPr>
                    <w:proofErr w:type="gramStart"/>
                    <w:r>
                      <w:rPr>
                        <w:i w:val="0"/>
                        <w:sz w:val="16"/>
                      </w:rPr>
                      <w:t>Tél:</w:t>
                    </w:r>
                    <w:proofErr w:type="gramEnd"/>
                    <w:r>
                      <w:rPr>
                        <w:i w:val="0"/>
                        <w:sz w:val="16"/>
                      </w:rPr>
                      <w:t xml:space="preserve"> +49 8638 9810 56</w:t>
                    </w:r>
                    <w:r w:rsidR="00587F37">
                      <w:rPr>
                        <w:i w:val="0"/>
                        <w:sz w:val="16"/>
                      </w:rPr>
                      <w:t>4</w:t>
                    </w:r>
                  </w:p>
                  <w:p w14:paraId="385DF4B2" w14:textId="4C53BDCB" w:rsidR="00A94995" w:rsidRPr="00A94995" w:rsidRDefault="00587F37" w:rsidP="00A94995">
                    <w:pPr>
                      <w:spacing w:after="0" w:line="360" w:lineRule="auto"/>
                      <w:rPr>
                        <w:rFonts w:ascii="Arial" w:hAnsi="Arial" w:cs="Arial"/>
                        <w:sz w:val="16"/>
                        <w:szCs w:val="16"/>
                      </w:rPr>
                    </w:pPr>
                    <w:hyperlink r:id="rId4" w:history="1">
                      <w:r w:rsidRPr="005878F2">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Agence de communication</w:t>
                    </w:r>
                  </w:p>
                  <w:p w14:paraId="602AB33A" w14:textId="77777777" w:rsidR="00A2421A" w:rsidRPr="00A2421A" w:rsidRDefault="00A2421A" w:rsidP="00A2421A">
                    <w:pPr>
                      <w:spacing w:after="0" w:line="360" w:lineRule="auto"/>
                      <w:rPr>
                        <w:rFonts w:ascii="Arial" w:hAnsi="Arial"/>
                        <w:i/>
                        <w:sz w:val="16"/>
                        <w:lang w:val="fr-FR"/>
                      </w:rPr>
                    </w:pPr>
                    <w:r w:rsidRPr="00A2421A">
                      <w:rPr>
                        <w:rFonts w:ascii="Arial" w:hAnsi="Arial"/>
                        <w:i/>
                        <w:sz w:val="16"/>
                        <w:lang w:val="fr-FR"/>
                      </w:rPr>
                      <w:t>EMG</w:t>
                    </w:r>
                  </w:p>
                  <w:p w14:paraId="612AADB5" w14:textId="77777777" w:rsidR="00A2421A" w:rsidRPr="00A2421A" w:rsidRDefault="00A2421A" w:rsidP="00A2421A">
                    <w:pPr>
                      <w:spacing w:after="0" w:line="360" w:lineRule="auto"/>
                      <w:rPr>
                        <w:rFonts w:ascii="Arial" w:hAnsi="Arial"/>
                        <w:iCs/>
                        <w:sz w:val="16"/>
                        <w:lang w:val="fr-FR"/>
                      </w:rPr>
                    </w:pPr>
                    <w:r w:rsidRPr="00A2421A">
                      <w:rPr>
                        <w:rFonts w:ascii="Arial" w:hAnsi="Arial"/>
                        <w:iCs/>
                        <w:sz w:val="16"/>
                        <w:lang w:val="fr-FR"/>
                      </w:rPr>
                      <w:t>Vera Kiseleva</w:t>
                    </w:r>
                  </w:p>
                  <w:p w14:paraId="3D56F057" w14:textId="65A286BB" w:rsidR="00A2421A" w:rsidRPr="002068DB" w:rsidRDefault="00A2421A" w:rsidP="00A2421A">
                    <w:pPr>
                      <w:spacing w:after="0" w:line="360" w:lineRule="auto"/>
                      <w:rPr>
                        <w:rFonts w:ascii="Arial" w:hAnsi="Arial"/>
                        <w:iCs/>
                        <w:sz w:val="16"/>
                        <w:lang w:val="it-IT"/>
                      </w:rPr>
                    </w:pPr>
                    <w:proofErr w:type="spellStart"/>
                    <w:r>
                      <w:rPr>
                        <w:rFonts w:ascii="Arial" w:hAnsi="Arial"/>
                        <w:iCs/>
                        <w:sz w:val="16"/>
                        <w:lang w:val="it-IT"/>
                      </w:rPr>
                      <w:t>Tél</w:t>
                    </w:r>
                    <w:proofErr w:type="spellEnd"/>
                    <w:r>
                      <w:rPr>
                        <w:rFonts w:ascii="Arial" w:hAnsi="Arial"/>
                        <w:iCs/>
                        <w:sz w:val="16"/>
                        <w:lang w:val="it-IT"/>
                      </w:rPr>
                      <w:t xml:space="preserve">: </w:t>
                    </w:r>
                    <w:r w:rsidRPr="002068DB">
                      <w:rPr>
                        <w:rFonts w:ascii="Arial" w:hAnsi="Arial"/>
                        <w:iCs/>
                        <w:sz w:val="16"/>
                        <w:lang w:val="it-IT"/>
                      </w:rPr>
                      <w:t xml:space="preserve">+31 645 092 735 </w:t>
                    </w:r>
                  </w:p>
                  <w:p w14:paraId="59E5EE0D" w14:textId="64E473BB" w:rsidR="00DC3BD9" w:rsidRPr="00A2421A" w:rsidRDefault="00A2421A" w:rsidP="00A2421A">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3D6B"/>
    <w:rsid w:val="00014BB3"/>
    <w:rsid w:val="00041B77"/>
    <w:rsid w:val="0004695A"/>
    <w:rsid w:val="000557F2"/>
    <w:rsid w:val="00062437"/>
    <w:rsid w:val="000649B8"/>
    <w:rsid w:val="0006764F"/>
    <w:rsid w:val="00071236"/>
    <w:rsid w:val="00073767"/>
    <w:rsid w:val="00081447"/>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500"/>
    <w:rsid w:val="000D56B8"/>
    <w:rsid w:val="000D7AF5"/>
    <w:rsid w:val="000F02FE"/>
    <w:rsid w:val="000F2C44"/>
    <w:rsid w:val="000F2DAE"/>
    <w:rsid w:val="000F32CD"/>
    <w:rsid w:val="000F7C99"/>
    <w:rsid w:val="00104362"/>
    <w:rsid w:val="00111092"/>
    <w:rsid w:val="0011242A"/>
    <w:rsid w:val="0012040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0CC0"/>
    <w:rsid w:val="001B2387"/>
    <w:rsid w:val="001B470F"/>
    <w:rsid w:val="001C4762"/>
    <w:rsid w:val="001C4BCE"/>
    <w:rsid w:val="001C4EAE"/>
    <w:rsid w:val="001D24E4"/>
    <w:rsid w:val="001D4181"/>
    <w:rsid w:val="001D4898"/>
    <w:rsid w:val="001D646F"/>
    <w:rsid w:val="001D726A"/>
    <w:rsid w:val="001E21C8"/>
    <w:rsid w:val="001F5C9D"/>
    <w:rsid w:val="00200183"/>
    <w:rsid w:val="00201710"/>
    <w:rsid w:val="00201B6E"/>
    <w:rsid w:val="002067F5"/>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334"/>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5315F"/>
    <w:rsid w:val="00357AA0"/>
    <w:rsid w:val="00357E90"/>
    <w:rsid w:val="00370036"/>
    <w:rsid w:val="0037152D"/>
    <w:rsid w:val="00374BDA"/>
    <w:rsid w:val="00375FE5"/>
    <w:rsid w:val="00384DF4"/>
    <w:rsid w:val="00385A9C"/>
    <w:rsid w:val="0038731F"/>
    <w:rsid w:val="00391D56"/>
    <w:rsid w:val="003A70E9"/>
    <w:rsid w:val="003A75EF"/>
    <w:rsid w:val="003B4466"/>
    <w:rsid w:val="003C1AA8"/>
    <w:rsid w:val="003C1CBC"/>
    <w:rsid w:val="003C2A07"/>
    <w:rsid w:val="003C6DEF"/>
    <w:rsid w:val="003C78DA"/>
    <w:rsid w:val="003D7BD7"/>
    <w:rsid w:val="003E19EE"/>
    <w:rsid w:val="003F7C99"/>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73A8A"/>
    <w:rsid w:val="00581A9E"/>
    <w:rsid w:val="00581F95"/>
    <w:rsid w:val="00587F37"/>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6B45"/>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B48C6"/>
    <w:rsid w:val="006C0F50"/>
    <w:rsid w:val="006C59A3"/>
    <w:rsid w:val="006D081E"/>
    <w:rsid w:val="006D0902"/>
    <w:rsid w:val="006D26D0"/>
    <w:rsid w:val="006E0C1F"/>
    <w:rsid w:val="006E1B32"/>
    <w:rsid w:val="006E4B80"/>
    <w:rsid w:val="006E65CF"/>
    <w:rsid w:val="006F3297"/>
    <w:rsid w:val="00702D45"/>
    <w:rsid w:val="007076A6"/>
    <w:rsid w:val="00710039"/>
    <w:rsid w:val="00710352"/>
    <w:rsid w:val="00712BF1"/>
    <w:rsid w:val="0071575E"/>
    <w:rsid w:val="00716805"/>
    <w:rsid w:val="00716833"/>
    <w:rsid w:val="007174AC"/>
    <w:rsid w:val="007175CD"/>
    <w:rsid w:val="00717F62"/>
    <w:rsid w:val="00724DF8"/>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C311D"/>
    <w:rsid w:val="007D2F24"/>
    <w:rsid w:val="007D7444"/>
    <w:rsid w:val="007E5B8A"/>
    <w:rsid w:val="007F1877"/>
    <w:rsid w:val="007F3DBF"/>
    <w:rsid w:val="007F53DE"/>
    <w:rsid w:val="00801767"/>
    <w:rsid w:val="00801792"/>
    <w:rsid w:val="0080281F"/>
    <w:rsid w:val="00802E55"/>
    <w:rsid w:val="00803A0C"/>
    <w:rsid w:val="0080401A"/>
    <w:rsid w:val="00805FA2"/>
    <w:rsid w:val="008255D9"/>
    <w:rsid w:val="0082686D"/>
    <w:rsid w:val="00841E97"/>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B79"/>
    <w:rsid w:val="008C43CA"/>
    <w:rsid w:val="008C6A03"/>
    <w:rsid w:val="008D6339"/>
    <w:rsid w:val="008E22FE"/>
    <w:rsid w:val="008E2B4D"/>
    <w:rsid w:val="008E477D"/>
    <w:rsid w:val="008E5B5F"/>
    <w:rsid w:val="008E74E5"/>
    <w:rsid w:val="008F3AA4"/>
    <w:rsid w:val="00904014"/>
    <w:rsid w:val="009123DD"/>
    <w:rsid w:val="009134D8"/>
    <w:rsid w:val="00923D2E"/>
    <w:rsid w:val="00925B60"/>
    <w:rsid w:val="0093119A"/>
    <w:rsid w:val="00937972"/>
    <w:rsid w:val="00941320"/>
    <w:rsid w:val="00942C3B"/>
    <w:rsid w:val="009446AF"/>
    <w:rsid w:val="0094694B"/>
    <w:rsid w:val="00947D55"/>
    <w:rsid w:val="00952CE4"/>
    <w:rsid w:val="0096067A"/>
    <w:rsid w:val="00964C40"/>
    <w:rsid w:val="00967F84"/>
    <w:rsid w:val="00972DC1"/>
    <w:rsid w:val="0097658C"/>
    <w:rsid w:val="00980DBB"/>
    <w:rsid w:val="00986F50"/>
    <w:rsid w:val="0099038A"/>
    <w:rsid w:val="00990A80"/>
    <w:rsid w:val="00997B60"/>
    <w:rsid w:val="009A211A"/>
    <w:rsid w:val="009A22DE"/>
    <w:rsid w:val="009A6355"/>
    <w:rsid w:val="009A649A"/>
    <w:rsid w:val="009B2597"/>
    <w:rsid w:val="009B2E8F"/>
    <w:rsid w:val="009D1170"/>
    <w:rsid w:val="009E26B7"/>
    <w:rsid w:val="009E74A0"/>
    <w:rsid w:val="009F28FE"/>
    <w:rsid w:val="00A03235"/>
    <w:rsid w:val="00A065BF"/>
    <w:rsid w:val="00A12422"/>
    <w:rsid w:val="00A1473E"/>
    <w:rsid w:val="00A2421A"/>
    <w:rsid w:val="00A24505"/>
    <w:rsid w:val="00A257CB"/>
    <w:rsid w:val="00A2616A"/>
    <w:rsid w:val="00A27B0F"/>
    <w:rsid w:val="00A55724"/>
    <w:rsid w:val="00A57CD6"/>
    <w:rsid w:val="00A60662"/>
    <w:rsid w:val="00A67CA6"/>
    <w:rsid w:val="00A709B8"/>
    <w:rsid w:val="00A70C8C"/>
    <w:rsid w:val="00A713E3"/>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51F3"/>
    <w:rsid w:val="00AF706E"/>
    <w:rsid w:val="00B068E3"/>
    <w:rsid w:val="00B06BE1"/>
    <w:rsid w:val="00B0703C"/>
    <w:rsid w:val="00B105A1"/>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D74E5"/>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3BE"/>
    <w:rsid w:val="00C36456"/>
    <w:rsid w:val="00C37A0D"/>
    <w:rsid w:val="00C51ED8"/>
    <w:rsid w:val="00C52029"/>
    <w:rsid w:val="00C5660A"/>
    <w:rsid w:val="00C566EF"/>
    <w:rsid w:val="00C5730B"/>
    <w:rsid w:val="00C57A9D"/>
    <w:rsid w:val="00C627CC"/>
    <w:rsid w:val="00C651D8"/>
    <w:rsid w:val="00C70EBC"/>
    <w:rsid w:val="00C71DA0"/>
    <w:rsid w:val="00C72358"/>
    <w:rsid w:val="00C73B88"/>
    <w:rsid w:val="00C75564"/>
    <w:rsid w:val="00C760BA"/>
    <w:rsid w:val="00C77A34"/>
    <w:rsid w:val="00C8056E"/>
    <w:rsid w:val="00C8574F"/>
    <w:rsid w:val="00C91A7C"/>
    <w:rsid w:val="00C9246B"/>
    <w:rsid w:val="00C95294"/>
    <w:rsid w:val="00C97AAF"/>
    <w:rsid w:val="00CA6724"/>
    <w:rsid w:val="00CA6AAF"/>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02D7"/>
    <w:rsid w:val="00D41424"/>
    <w:rsid w:val="00D41761"/>
    <w:rsid w:val="00D4646C"/>
    <w:rsid w:val="00D50D0C"/>
    <w:rsid w:val="00D5649D"/>
    <w:rsid w:val="00D614CA"/>
    <w:rsid w:val="00D625E9"/>
    <w:rsid w:val="00D63BD7"/>
    <w:rsid w:val="00D747A9"/>
    <w:rsid w:val="00D75EC3"/>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533F6"/>
    <w:rsid w:val="00E62EBC"/>
    <w:rsid w:val="00E74526"/>
    <w:rsid w:val="00E7553E"/>
    <w:rsid w:val="00E802D6"/>
    <w:rsid w:val="00E87218"/>
    <w:rsid w:val="00E87BF6"/>
    <w:rsid w:val="00E87CE9"/>
    <w:rsid w:val="00E908C9"/>
    <w:rsid w:val="00E90938"/>
    <w:rsid w:val="00EA1FD4"/>
    <w:rsid w:val="00EB28CB"/>
    <w:rsid w:val="00EC09D3"/>
    <w:rsid w:val="00ED0CB9"/>
    <w:rsid w:val="00ED134C"/>
    <w:rsid w:val="00ED26CC"/>
    <w:rsid w:val="00ED392F"/>
    <w:rsid w:val="00ED7A78"/>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81592"/>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CH"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fr-CH"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fr-CH"/>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fr-CH"/>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fr" TargetMode="External"/><Relationship Id="rId25" Type="http://schemas.openxmlformats.org/officeDocument/2006/relationships/hyperlink" Target="file:///C:\Users\ScJ1605\AppData\Local\Microsoft\Windows\INetCache\Content.Outlook\6YB6TQOE\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fr"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8A66D3-FF25-4C57-9E29-C68A28123B59}">
  <ds:schemaRefs>
    <ds:schemaRef ds:uri="http://schemas.microsoft.com/office/infopath/2007/PartnerControls"/>
    <ds:schemaRef ds:uri="http://schemas.openxmlformats.org/package/2006/metadata/core-properties"/>
    <ds:schemaRef ds:uri="http://schemas.microsoft.com/office/2006/documentManagement/types"/>
    <ds:schemaRef ds:uri="http://purl.org/dc/elements/1.1/"/>
    <ds:schemaRef ds:uri="http://purl.org/dc/terms/"/>
    <ds:schemaRef ds:uri="http://purl.org/dc/dcmitype/"/>
    <ds:schemaRef ds:uri="58a6ba02-25d8-4af8-9d9a-cdefe2472536"/>
    <ds:schemaRef ds:uri="d994e789-4219-435c-8149-057461441f76"/>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0978AC93-5404-411E-BEF2-A83C91A4B9A3}"/>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4AD20BE5-A654-464F-AC5F-81A79D1CE731}">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1051</Words>
  <Characters>6622</Characters>
  <Application>Microsoft Office Word</Application>
  <DocSecurity>0</DocSecurity>
  <Lines>55</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2023-01-17T12:41:00Z</dcterms:created>
  <dcterms:modified xsi:type="dcterms:W3CDTF">2025-09-09T08:57:00Z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