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3008F" w14:textId="38CB54E9" w:rsidR="00947119" w:rsidRDefault="00947119" w:rsidP="00947119">
      <w:pPr>
        <w:spacing w:after="0" w:line="360" w:lineRule="auto"/>
        <w:ind w:right="1555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proofErr w:type="gramStart"/>
      <w:r w:rsidRPr="00947119">
        <w:rPr>
          <w:rFonts w:ascii="Arial" w:eastAsia="MingLiU" w:hAnsi="Arial" w:cs="Arial"/>
          <w:b/>
          <w:bCs/>
          <w:sz w:val="24"/>
          <w:szCs w:val="24"/>
          <w:lang w:eastAsia="zh-CN"/>
        </w:rPr>
        <w:t>安全握感</w:t>
      </w:r>
      <w:proofErr w:type="gramEnd"/>
      <w:r w:rsidRPr="00947119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Pr="00947119">
        <w:rPr>
          <w:rFonts w:ascii="Arial" w:eastAsia="MingLiU" w:hAnsi="Arial" w:cs="Arial"/>
          <w:b/>
          <w:bCs/>
          <w:sz w:val="24"/>
          <w:szCs w:val="24"/>
          <w:lang w:eastAsia="zh-CN"/>
        </w:rPr>
        <w:t>，長途無憂：凱柏膠寶透過創新</w:t>
      </w:r>
      <w:r w:rsidRPr="00947119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947119">
        <w:rPr>
          <w:rFonts w:ascii="Arial" w:eastAsia="MingLiU" w:hAnsi="Arial" w:cs="Arial"/>
          <w:b/>
          <w:bCs/>
          <w:sz w:val="24"/>
          <w:szCs w:val="24"/>
          <w:lang w:eastAsia="zh-CN"/>
        </w:rPr>
        <w:t>材料提升列車扶手性能</w:t>
      </w:r>
    </w:p>
    <w:p w14:paraId="4E338440" w14:textId="77777777" w:rsidR="00947119" w:rsidRPr="003F458E" w:rsidRDefault="00947119" w:rsidP="00947119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12"/>
          <w:szCs w:val="12"/>
          <w:lang w:eastAsia="zh-CN"/>
        </w:rPr>
      </w:pPr>
    </w:p>
    <w:p w14:paraId="5877D95D" w14:textId="77777777" w:rsidR="00947119" w:rsidRPr="003F458E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sz w:val="20"/>
          <w:szCs w:val="20"/>
          <w:lang w:eastAsia="zh-CN"/>
        </w:rPr>
        <w:t>列車扶手是乘客日常接觸頻率較高的零件，在軌道運輸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用中，需要同時滿足防火性能、人體工學設計以及耐久性的多重要求，適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複雜環境中的長期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用，確保使用過程中的安全與穩定表現。</w:t>
      </w:r>
    </w:p>
    <w:p w14:paraId="21611346" w14:textId="45784E74" w:rsidR="00671725" w:rsidRPr="003F458E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 xml:space="preserve"> FR2 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系列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此類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嚴苛場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景而開發，具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優異的機械性能和出色的阻燃表現，同時通過多項軌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道交通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相關的安全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認證，是軌道車輛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部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用的理想材料選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E6C0798" w14:textId="77777777" w:rsidR="00947119" w:rsidRPr="003F458E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3C05CF0" w14:textId="77777777" w:rsidR="00947119" w:rsidRPr="003F458E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proofErr w:type="gramStart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什麼選</w:t>
      </w:r>
      <w:proofErr w:type="gramStart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擇</w:t>
      </w:r>
      <w:proofErr w:type="gramEnd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FR2 </w:t>
      </w: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系列作</w:t>
      </w:r>
      <w:proofErr w:type="gramStart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列車扶手的理想材料？</w:t>
      </w:r>
    </w:p>
    <w:p w14:paraId="1B6B788D" w14:textId="77777777" w:rsidR="00947119" w:rsidRPr="003F458E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卓越阻燃性能，保障安全</w:t>
      </w:r>
    </w:p>
    <w:p w14:paraId="2319764F" w14:textId="766175AC" w:rsidR="00947119" w:rsidRPr="003F458E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"https://www.kraiburg-tpe.com/zh-hans/anquanxingbeishouguanzhudezhuti"</w:instrTex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 xml:space="preserve">FR2 </w:t>
      </w:r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>系列</w: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在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1.5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毫米壁厚下達到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 xml:space="preserve"> UL94 V-0 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阻燃等級，具</w:t>
      </w:r>
      <w:proofErr w:type="gramStart"/>
      <w:r w:rsidRPr="008D49A7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8D49A7">
        <w:rPr>
          <w:rFonts w:ascii="Arial" w:eastAsia="MingLiU" w:hAnsi="Arial" w:cs="Arial"/>
          <w:sz w:val="20"/>
          <w:szCs w:val="20"/>
          <w:lang w:eastAsia="zh-CN"/>
        </w:rPr>
        <w:t>卓越的自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熄能力。即使發生火情，材料能迅速熄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滅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火焰，阻止火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擴散，並有效確保乘客安全。</w:t>
      </w:r>
    </w:p>
    <w:p w14:paraId="349BDCA9" w14:textId="77777777" w:rsidR="00F87B46" w:rsidRPr="003F458E" w:rsidRDefault="00F87B46" w:rsidP="00D36D3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0A57DD4" w14:textId="77777777" w:rsidR="00947119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無鹵配方，降低火</w:t>
      </w:r>
      <w:proofErr w:type="gramStart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災</w:t>
      </w:r>
      <w:proofErr w:type="gramEnd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風險</w:t>
      </w:r>
    </w:p>
    <w:p w14:paraId="5B607A95" w14:textId="336692BB" w:rsidR="007C36AC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sz w:val="20"/>
          <w:szCs w:val="20"/>
          <w:lang w:eastAsia="zh-CN"/>
        </w:rPr>
        <w:t>當火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災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不幸發生時，有毒腐蝕性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體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人員安全構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成重大威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脅。凱柏膠寶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 xml:space="preserve"> FR2 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系列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用符合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 xml:space="preserve"> IEC 61249-2-21 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的無鹵配方，有效降低有害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體排放，並確保疏散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環境更安全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13352B32" w14:textId="77777777" w:rsidR="00947119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5FC5FF7" w14:textId="77777777" w:rsidR="00947119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高</w:t>
      </w:r>
      <w:proofErr w:type="gramStart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熱</w:t>
      </w:r>
      <w:proofErr w:type="gramEnd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穩定性，適</w:t>
      </w:r>
      <w:proofErr w:type="gramStart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多元環境</w:t>
      </w:r>
    </w:p>
    <w:p w14:paraId="6324B01B" w14:textId="77777777" w:rsidR="00E25B7D" w:rsidRDefault="00947119" w:rsidP="00D36D3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 xml:space="preserve">FR2 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系列具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高達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85°C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的耐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穩定性，能在高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環境下保持優異的機械性能和外觀表現，適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多種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候及複雜工況。</w:t>
      </w:r>
    </w:p>
    <w:p w14:paraId="1BC4FFF4" w14:textId="47996782" w:rsidR="00947119" w:rsidRPr="00E25B7D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優異的</w:t>
      </w: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PP</w:t>
      </w: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包膠性能</w:t>
      </w:r>
    </w:p>
    <w:p w14:paraId="17BBE12F" w14:textId="0B289CDC" w:rsidR="009B4CD6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sz w:val="20"/>
          <w:szCs w:val="20"/>
          <w:lang w:eastAsia="zh-CN"/>
        </w:rPr>
        <w:t>現代列車扶手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用多種材質以增強結構穩定性和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舒適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度。凱柏膠寶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 xml:space="preserve">FR2 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系列具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優異的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包膠性能，支援無縫雙色注塑成型工藝，既改善握持手感，又強化連接牢固度，確保扶手結構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固耐用。</w:t>
      </w:r>
    </w:p>
    <w:p w14:paraId="019D0C7C" w14:textId="77777777" w:rsidR="00947119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3C571809" w14:textId="77777777" w:rsidR="00947119" w:rsidRPr="008D49A7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b/>
          <w:bCs/>
          <w:sz w:val="20"/>
          <w:szCs w:val="20"/>
          <w:lang w:eastAsia="zh-CN"/>
        </w:rPr>
        <w:t>可回收材料助力永續生產</w:t>
      </w:r>
    </w:p>
    <w:p w14:paraId="10D9F742" w14:textId="71D3DCB6" w:rsidR="00947119" w:rsidRPr="008D49A7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 xml:space="preserve">FR2 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系列可在製造過程中回收利用，契合</w: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"https://www.kraiburg-tpe.com/zh-hans/%E5%8F%AF%E6%8C%81%E7%BB%AD%E6%80%A7%E5%8F%91%E5%B1%95"</w:instrTex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>全球永續發展目標</w: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，協助製造商減少材料浪費，打造更環保的生產流程。</w:t>
      </w:r>
    </w:p>
    <w:p w14:paraId="0973A2BC" w14:textId="77777777" w:rsidR="00C7536B" w:rsidRPr="008D49A7" w:rsidRDefault="00C7536B" w:rsidP="00D36D3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C89F1CD" w14:textId="77777777" w:rsidR="00947119" w:rsidRPr="008D49A7" w:rsidRDefault="00947119" w:rsidP="0022786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proofErr w:type="gramStart"/>
      <w:r w:rsidRPr="008D49A7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8D49A7">
        <w:rPr>
          <w:rFonts w:ascii="Arial" w:eastAsia="MingLiU" w:hAnsi="Arial" w:cs="Arial"/>
          <w:b/>
          <w:bCs/>
          <w:sz w:val="20"/>
          <w:szCs w:val="20"/>
          <w:lang w:eastAsia="zh-CN"/>
        </w:rPr>
        <w:t>用聚焦：列車扶手</w:t>
      </w:r>
    </w:p>
    <w:p w14:paraId="6BC9F6B1" w14:textId="77777777" w:rsidR="00947119" w:rsidRPr="008D49A7" w:rsidRDefault="00947119" w:rsidP="0094711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>列車扶手需具</w:t>
      </w:r>
      <w:proofErr w:type="gramStart"/>
      <w:r w:rsidRPr="008D49A7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8D49A7">
        <w:rPr>
          <w:rFonts w:ascii="Arial" w:eastAsia="MingLiU" w:hAnsi="Arial" w:cs="Arial"/>
          <w:sz w:val="20"/>
          <w:szCs w:val="20"/>
          <w:lang w:eastAsia="zh-CN"/>
        </w:rPr>
        <w:t>以下特性：</w:t>
      </w:r>
    </w:p>
    <w:p w14:paraId="3E09E7A7" w14:textId="77777777" w:rsidR="00947119" w:rsidRPr="008D49A7" w:rsidRDefault="00947119" w:rsidP="00947119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 xml:space="preserve">• 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符合人體工學設計，防滑防脫，讓握持更穩固</w:t>
      </w:r>
    </w:p>
    <w:p w14:paraId="1D08B52E" w14:textId="77777777" w:rsidR="00947119" w:rsidRPr="008D49A7" w:rsidRDefault="00947119" w:rsidP="00947119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 xml:space="preserve">• 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耐磨損，適應頻繁清潔與使用</w:t>
      </w:r>
    </w:p>
    <w:p w14:paraId="6F28B8D8" w14:textId="721B726F" w:rsidR="008B3F32" w:rsidRPr="008D49A7" w:rsidRDefault="00947119" w:rsidP="00947119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 xml:space="preserve">• 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在火災或極端環境下仍保持安全性能</w:t>
      </w:r>
    </w:p>
    <w:p w14:paraId="4BAEE33E" w14:textId="77777777" w:rsidR="0022786A" w:rsidRPr="008D49A7" w:rsidRDefault="0022786A" w:rsidP="0022786A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42C0E35" w14:textId="6A0FAB9C" w:rsidR="00855B51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D49A7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 xml:space="preserve"> FR2</w:t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系列兼具</w: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"https://www.kraiburg-tpe.com/zh-hans"</w:instrTex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proofErr w:type="gramStart"/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Pr="008D49A7">
        <w:rPr>
          <w:rStyle w:val="Hyperlink"/>
          <w:rFonts w:ascii="Arial" w:eastAsia="MingLiU" w:hAnsi="Arial" w:cs="Arial"/>
          <w:sz w:val="20"/>
          <w:szCs w:val="20"/>
          <w:lang w:eastAsia="zh-CN"/>
        </w:rPr>
        <w:t>）</w:t>
      </w:r>
      <w:r w:rsidR="008D49A7" w:rsidRPr="008D49A7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D49A7">
        <w:rPr>
          <w:rFonts w:ascii="Arial" w:eastAsia="MingLiU" w:hAnsi="Arial" w:cs="Arial"/>
          <w:sz w:val="20"/>
          <w:szCs w:val="20"/>
          <w:lang w:eastAsia="zh-CN"/>
        </w:rPr>
        <w:t>的設計彈性與優異的綜合性能，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全面滿足列車扶手在安全性與舒適性方面的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用需求。此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材質表面柔軟，能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提升乘客握持體驗；卓越的阻燃性能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乘客與營運方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更高的安全保障。同時，其可回收特性也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軌道運輸產業的永續製造注入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力。</w:t>
      </w:r>
    </w:p>
    <w:p w14:paraId="7DDF4D2A" w14:textId="77777777" w:rsidR="00947119" w:rsidRPr="003F458E" w:rsidRDefault="00947119" w:rsidP="00D36D3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770CD47" w14:textId="619B5138" w:rsidR="003F458E" w:rsidRPr="003F458E" w:rsidRDefault="003F458E" w:rsidP="00ED319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凱柏膠寶</w:t>
      </w: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FR2 </w:t>
      </w:r>
      <w:r w:rsidRPr="003F458E">
        <w:rPr>
          <w:rFonts w:ascii="Arial" w:eastAsia="MingLiU" w:hAnsi="Arial" w:cs="Arial"/>
          <w:b/>
          <w:bCs/>
          <w:sz w:val="20"/>
          <w:szCs w:val="20"/>
          <w:lang w:eastAsia="zh-CN"/>
        </w:rPr>
        <w:t>系列阻燃材料，協助軌道運輸安全升級</w:t>
      </w:r>
    </w:p>
    <w:p w14:paraId="577688BE" w14:textId="77777777" w:rsidR="00E25B7D" w:rsidRDefault="003F458E" w:rsidP="006340A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F458E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 xml:space="preserve">FR2 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系列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憑藉著出色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的阻燃性能、耐久性與環保優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，成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列車扶手的理想材料之選。此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F458E">
        <w:rPr>
          <w:rFonts w:ascii="Arial" w:eastAsia="MingLiU" w:hAnsi="Arial" w:cs="Arial"/>
          <w:sz w:val="20"/>
          <w:szCs w:val="20"/>
          <w:lang w:eastAsia="zh-CN"/>
        </w:rPr>
        <w:t>材料不僅符合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格的防火安全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，也兼顧永續發展需求，</w:t>
      </w:r>
      <w:proofErr w:type="gramStart"/>
      <w:r w:rsidRPr="003F458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F458E">
        <w:rPr>
          <w:rFonts w:ascii="Arial" w:eastAsia="MingLiU" w:hAnsi="Arial" w:cs="Arial"/>
          <w:sz w:val="20"/>
          <w:szCs w:val="20"/>
          <w:lang w:eastAsia="zh-CN"/>
        </w:rPr>
        <w:t>軌道運輸乘客提供更安全舒適的出行體驗。</w:t>
      </w:r>
    </w:p>
    <w:p w14:paraId="257ECE70" w14:textId="3094CC83" w:rsidR="006340A0" w:rsidRPr="00E25B7D" w:rsidRDefault="006340A0" w:rsidP="006340A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0CC26041" w14:textId="77777777" w:rsidR="006340A0" w:rsidRPr="00FC1BA4" w:rsidRDefault="006340A0" w:rsidP="006340A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340A0">
        <w:rPr>
          <w:rFonts w:ascii="Arial" w:eastAsia="MingLiU" w:hAnsi="Arial" w:cs="Arial"/>
          <w:sz w:val="20"/>
          <w:szCs w:val="20"/>
          <w:lang w:eastAsia="zh-CN"/>
        </w:rPr>
        <w:t>永續發展始終是凱柏膠寶創新策略的核心。凱柏膠寶的產品組合涵蓋了生物基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）成分的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PCF</w:t>
      </w:r>
      <w:r w:rsidRPr="006340A0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Pr="006340A0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6340A0">
        <w:rPr>
          <w:rFonts w:ascii="Arial" w:eastAsia="MingLiU" w:hAnsi="Arial" w:cs="Arial"/>
          <w:sz w:val="20"/>
          <w:szCs w:val="20"/>
          <w:lang w:eastAsia="zh-CN"/>
        </w:rPr>
        <w:t>實現更永續的決策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17F34E9F" w14:textId="77777777" w:rsidR="006340A0" w:rsidRPr="00FC1BA4" w:rsidRDefault="006340A0" w:rsidP="006340A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C1BD54B" w14:textId="77777777" w:rsidR="006340A0" w:rsidRDefault="006340A0" w:rsidP="006340A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2D28C8B" w14:textId="77777777" w:rsidR="006340A0" w:rsidRPr="00134434" w:rsidRDefault="006340A0" w:rsidP="006340A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C76D2B8" w14:textId="78E394A9" w:rsidR="006340A0" w:rsidRPr="006340A0" w:rsidRDefault="006340A0" w:rsidP="006340A0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4AE37F36" w14:textId="77777777" w:rsidR="008D49A7" w:rsidRDefault="00976F4A" w:rsidP="008D49A7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976F4A"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41480A8F" wp14:editId="17D12B31">
            <wp:extent cx="4254500" cy="2353326"/>
            <wp:effectExtent l="0" t="0" r="0" b="8890"/>
            <wp:docPr id="1500414007" name="Picture 2" descr="Close-up of an orange han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414007" name="Picture 2" descr="Close-up of an orange hand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705" cy="235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49A7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8D49A7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8D49A7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8D49A7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8D49A7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8D49A7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14940B3E" w14:textId="77777777" w:rsidR="008D49A7" w:rsidRPr="00281735" w:rsidRDefault="008D49A7" w:rsidP="008D49A7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lastRenderedPageBreak/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0E800E16" w14:textId="77777777" w:rsidR="008D49A7" w:rsidRPr="00281735" w:rsidRDefault="008D49A7" w:rsidP="008D49A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8135680" wp14:editId="28EA4DD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Hlk181171195"/>
    <w:p w14:paraId="61A91D2F" w14:textId="77777777" w:rsidR="008D49A7" w:rsidRPr="00BB414E" w:rsidRDefault="008D49A7" w:rsidP="008D49A7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0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2FD180F2" w14:textId="77777777" w:rsidR="008D49A7" w:rsidRPr="00281735" w:rsidRDefault="008D49A7" w:rsidP="008D49A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281735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FB8BC58" wp14:editId="2D1E5F4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1" w:name="_Hlk181171200"/>
    <w:p w14:paraId="134C9AD5" w14:textId="77777777" w:rsidR="008D49A7" w:rsidRPr="00C97B0A" w:rsidRDefault="008D49A7" w:rsidP="008D49A7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1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7CDCABD3" w14:textId="77777777" w:rsidR="008D49A7" w:rsidRPr="00281735" w:rsidRDefault="008D49A7" w:rsidP="008D49A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38B8C4AD" w14:textId="77777777" w:rsidR="008D49A7" w:rsidRPr="00F4732D" w:rsidRDefault="008D49A7" w:rsidP="008D49A7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235DE09D" w14:textId="77777777" w:rsidR="008D49A7" w:rsidRPr="00281735" w:rsidRDefault="008D49A7" w:rsidP="008D49A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38E795" wp14:editId="7F18DD9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FB1A31" wp14:editId="7728B1B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F370402" wp14:editId="2CA1C00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81735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50BDC2" wp14:editId="388CA6E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EC97B6" wp14:editId="3D84CAC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EB09D" w14:textId="77777777" w:rsidR="008D49A7" w:rsidRPr="001B747A" w:rsidRDefault="008D49A7" w:rsidP="008D49A7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0E4A5F1D" w14:textId="77777777" w:rsidR="008D49A7" w:rsidRPr="00281735" w:rsidRDefault="008D49A7" w:rsidP="008D49A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81735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A640DD5" wp14:editId="5B73808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E034F8E" w:rsidR="001655F4" w:rsidRPr="008D49A7" w:rsidRDefault="008D49A7" w:rsidP="008D49A7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lastRenderedPageBreak/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2"/>
    </w:p>
    <w:sectPr w:rsidR="001655F4" w:rsidRPr="008D49A7" w:rsidSect="00A075AF">
      <w:headerReference w:type="default" r:id="rId27"/>
      <w:headerReference w:type="first" r:id="rId28"/>
      <w:footerReference w:type="first" r:id="rId29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CD028" w14:textId="77777777" w:rsidR="004C01A4" w:rsidRDefault="004C01A4" w:rsidP="00784C57">
      <w:pPr>
        <w:spacing w:after="0" w:line="240" w:lineRule="auto"/>
      </w:pPr>
      <w:r>
        <w:separator/>
      </w:r>
    </w:p>
  </w:endnote>
  <w:endnote w:type="continuationSeparator" w:id="0">
    <w:p w14:paraId="6744B2E4" w14:textId="77777777" w:rsidR="004C01A4" w:rsidRDefault="004C01A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501D2FA7" w:rsidR="008D6B76" w:rsidRPr="00073D11" w:rsidRDefault="006340A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ABA0711" wp14:editId="1DADD226">
              <wp:simplePos x="0" y="0"/>
              <wp:positionH relativeFrom="column">
                <wp:posOffset>4354195</wp:posOffset>
              </wp:positionH>
              <wp:positionV relativeFrom="paragraph">
                <wp:posOffset>-2892425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25AA8" w14:textId="77777777" w:rsidR="006340A0" w:rsidRPr="000D5D1A" w:rsidRDefault="006340A0" w:rsidP="006340A0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6B2CB964" w14:textId="77777777" w:rsidR="006340A0" w:rsidRPr="000D5D1A" w:rsidRDefault="006340A0" w:rsidP="006340A0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DD133C8" w14:textId="77777777" w:rsidR="006340A0" w:rsidRPr="000D5D1A" w:rsidRDefault="006340A0" w:rsidP="006340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DBC3C46" w14:textId="77777777" w:rsidR="006340A0" w:rsidRPr="000D5D1A" w:rsidRDefault="006340A0" w:rsidP="006340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4961213F" w14:textId="77777777" w:rsidR="006340A0" w:rsidRPr="000D5D1A" w:rsidRDefault="006340A0" w:rsidP="006340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2E45433B" w14:textId="77777777" w:rsidR="006340A0" w:rsidRPr="000D5D1A" w:rsidRDefault="006340A0" w:rsidP="006340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2310401" w14:textId="77777777" w:rsidR="006340A0" w:rsidRPr="000D5D1A" w:rsidRDefault="006340A0" w:rsidP="006340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D735E7A" w14:textId="77777777" w:rsidR="006340A0" w:rsidRPr="000D5D1A" w:rsidRDefault="006340A0" w:rsidP="006340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DFC2611" w14:textId="77777777" w:rsidR="006340A0" w:rsidRPr="000D5D1A" w:rsidRDefault="006340A0" w:rsidP="006340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7D4D3968" w14:textId="77777777" w:rsidR="006340A0" w:rsidRPr="000D5D1A" w:rsidRDefault="006340A0" w:rsidP="006340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6A045E4" w14:textId="77777777" w:rsidR="006340A0" w:rsidRPr="000D5D1A" w:rsidRDefault="006340A0" w:rsidP="006340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DA60017" w14:textId="77777777" w:rsidR="006340A0" w:rsidRPr="000D5D1A" w:rsidRDefault="006340A0" w:rsidP="006340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45E380B" w14:textId="77777777" w:rsidR="006340A0" w:rsidRPr="000D5D1A" w:rsidRDefault="006340A0" w:rsidP="006340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D98AEA0" w14:textId="77777777" w:rsidR="006340A0" w:rsidRPr="000D5D1A" w:rsidRDefault="006340A0" w:rsidP="006340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70058B" w14:textId="77777777" w:rsidR="006340A0" w:rsidRPr="001E1888" w:rsidRDefault="006340A0" w:rsidP="006340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5918208" w14:textId="77777777" w:rsidR="006340A0" w:rsidRPr="001E1888" w:rsidRDefault="006340A0" w:rsidP="006340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365341" w14:textId="77777777" w:rsidR="006340A0" w:rsidRPr="001E1888" w:rsidRDefault="006340A0" w:rsidP="006340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24E977" w14:textId="77777777" w:rsidR="006340A0" w:rsidRPr="001E1888" w:rsidRDefault="006340A0" w:rsidP="006340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A0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85pt;margin-top:-227.75pt;width:148.5pt;height:19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xIz1R4QAAAAwBAAAPAAAAZHJzL2Rvd25yZXYu&#10;eG1sTI/BTsMwDIbvSLxDZCRuW0K1bqU0ndAEB06IjctuaWPassapmmwre3rMaRz9+9Pvz8V6cr04&#10;4Rg6Txoe5goEUu1tR42Gz93rLAMRoiFrek+o4QcDrMvbm8Lk1p/pA0/b2AguoZAbDW2MQy5lqFt0&#10;Jsz9gMS7Lz86E3kcG2lHc+Zy18tEqaV0piO+0JoBNy3Wh+3RaXjbj+8v+6AuPqni5rs++N1FLrS+&#10;v5uen0BEnOIVhj99VoeSnSp/JBtEr2GZpStGNcwWaZqCYOQxSziqOFopBbIs5P8ny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SM9UeEAAAAMAQAADwAAAAAAAAAAAAAAAABKBAAA&#10;ZHJzL2Rvd25yZXYueG1sUEsFBgAAAAAEAAQA8wAAAFgFAAAAAA==&#10;" stroked="f">
              <v:textbox inset=",0,,0">
                <w:txbxContent>
                  <w:p w14:paraId="50125AA8" w14:textId="77777777" w:rsidR="006340A0" w:rsidRPr="000D5D1A" w:rsidRDefault="006340A0" w:rsidP="006340A0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6B2CB964" w14:textId="77777777" w:rsidR="006340A0" w:rsidRPr="000D5D1A" w:rsidRDefault="006340A0" w:rsidP="006340A0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DD133C8" w14:textId="77777777" w:rsidR="006340A0" w:rsidRPr="000D5D1A" w:rsidRDefault="006340A0" w:rsidP="006340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DBC3C46" w14:textId="77777777" w:rsidR="006340A0" w:rsidRPr="000D5D1A" w:rsidRDefault="006340A0" w:rsidP="006340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4961213F" w14:textId="77777777" w:rsidR="006340A0" w:rsidRPr="000D5D1A" w:rsidRDefault="006340A0" w:rsidP="006340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2E45433B" w14:textId="77777777" w:rsidR="006340A0" w:rsidRPr="000D5D1A" w:rsidRDefault="006340A0" w:rsidP="006340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2310401" w14:textId="77777777" w:rsidR="006340A0" w:rsidRPr="000D5D1A" w:rsidRDefault="006340A0" w:rsidP="006340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D735E7A" w14:textId="77777777" w:rsidR="006340A0" w:rsidRPr="000D5D1A" w:rsidRDefault="006340A0" w:rsidP="006340A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DFC2611" w14:textId="77777777" w:rsidR="006340A0" w:rsidRPr="000D5D1A" w:rsidRDefault="006340A0" w:rsidP="006340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7D4D3968" w14:textId="77777777" w:rsidR="006340A0" w:rsidRPr="000D5D1A" w:rsidRDefault="006340A0" w:rsidP="006340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6A045E4" w14:textId="77777777" w:rsidR="006340A0" w:rsidRPr="000D5D1A" w:rsidRDefault="006340A0" w:rsidP="006340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DA60017" w14:textId="77777777" w:rsidR="006340A0" w:rsidRPr="000D5D1A" w:rsidRDefault="006340A0" w:rsidP="006340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45E380B" w14:textId="77777777" w:rsidR="006340A0" w:rsidRPr="000D5D1A" w:rsidRDefault="006340A0" w:rsidP="006340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D98AEA0" w14:textId="77777777" w:rsidR="006340A0" w:rsidRPr="000D5D1A" w:rsidRDefault="006340A0" w:rsidP="006340A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570058B" w14:textId="77777777" w:rsidR="006340A0" w:rsidRPr="001E1888" w:rsidRDefault="006340A0" w:rsidP="006340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5918208" w14:textId="77777777" w:rsidR="006340A0" w:rsidRPr="001E1888" w:rsidRDefault="006340A0" w:rsidP="006340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365341" w14:textId="77777777" w:rsidR="006340A0" w:rsidRPr="001E1888" w:rsidRDefault="006340A0" w:rsidP="006340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124E977" w14:textId="77777777" w:rsidR="006340A0" w:rsidRPr="001E1888" w:rsidRDefault="006340A0" w:rsidP="006340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7C38B" w14:textId="77777777" w:rsidR="004C01A4" w:rsidRDefault="004C01A4" w:rsidP="00784C57">
      <w:pPr>
        <w:spacing w:after="0" w:line="240" w:lineRule="auto"/>
      </w:pPr>
      <w:r>
        <w:separator/>
      </w:r>
    </w:p>
  </w:footnote>
  <w:footnote w:type="continuationSeparator" w:id="0">
    <w:p w14:paraId="51002716" w14:textId="77777777" w:rsidR="004C01A4" w:rsidRDefault="004C01A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822" w:type="dxa"/>
      <w:tblInd w:w="90" w:type="dxa"/>
      <w:tblLook w:val="04A0" w:firstRow="1" w:lastRow="0" w:firstColumn="1" w:lastColumn="0" w:noHBand="0" w:noVBand="1"/>
    </w:tblPr>
    <w:tblGrid>
      <w:gridCol w:w="6822"/>
    </w:tblGrid>
    <w:tr w:rsidR="00502615" w:rsidRPr="008D49A7" w14:paraId="12FEEFFC" w14:textId="77777777" w:rsidTr="00ED3191">
      <w:tc>
        <w:tcPr>
          <w:tcW w:w="6822" w:type="dxa"/>
        </w:tcPr>
        <w:p w14:paraId="389738A2" w14:textId="77777777" w:rsidR="006340A0" w:rsidRPr="006340A0" w:rsidRDefault="006340A0" w:rsidP="006340A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6340A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C6466B6" w14:textId="77777777" w:rsidR="006340A0" w:rsidRPr="006340A0" w:rsidRDefault="006340A0" w:rsidP="006340A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proofErr w:type="gramStart"/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安全握感</w:t>
          </w:r>
          <w:proofErr w:type="gramEnd"/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長途無憂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凱柏膠寶透過創新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材料提升列車扶手性能</w:t>
          </w:r>
        </w:p>
        <w:p w14:paraId="52C50F03" w14:textId="77777777" w:rsidR="006340A0" w:rsidRPr="00EF4956" w:rsidRDefault="006340A0" w:rsidP="006340A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10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75C49A1E" w14:textId="505D73F6" w:rsidR="00502615" w:rsidRPr="00EF4956" w:rsidRDefault="00ED3191" w:rsidP="00A075A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</w:pPr>
          <w:r w:rsidRPr="006340A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A075AF" w:rsidRPr="00EF495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A075AF" w:rsidRPr="006340A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A075AF"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A075AF" w:rsidRPr="006340A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A075AF"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A075AF" w:rsidRPr="006340A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340A0"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6340A0"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EF495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A075AF" w:rsidRPr="00EF495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A075AF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A075AF" w:rsidRPr="00EF49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A075AF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075AF" w:rsidRPr="00EF49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5</w:t>
          </w:r>
          <w:r w:rsidR="00A075AF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340A0" w:rsidRPr="00EF495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6340A0"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  <w:p w14:paraId="1A56E795" w14:textId="2454F8DA" w:rsidR="00D36D36" w:rsidRPr="00EF4956" w:rsidRDefault="00D36D36" w:rsidP="008D49A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</w:p>
      </w:tc>
    </w:tr>
  </w:tbl>
  <w:p w14:paraId="6E21FD66" w14:textId="77777777" w:rsidR="001A1A47" w:rsidRPr="00EF4956" w:rsidRDefault="001A1A47" w:rsidP="00A075A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9DA2D47" w14:textId="77777777" w:rsidR="006340A0" w:rsidRPr="006340A0" w:rsidRDefault="006340A0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340A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2040BCD" w14:textId="6D189FE0" w:rsidR="006340A0" w:rsidRPr="006340A0" w:rsidRDefault="006340A0" w:rsidP="006340A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安全握感</w:t>
          </w:r>
          <w:proofErr w:type="gramEnd"/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，長途無憂：凱柏膠寶透過創新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材料提升列車扶手性能</w:t>
          </w:r>
        </w:p>
        <w:p w14:paraId="46AED78A" w14:textId="38952B1A" w:rsidR="006340A0" w:rsidRPr="006340A0" w:rsidRDefault="006340A0" w:rsidP="006340A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吉隆坡，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10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7B0AF2E0" w:rsidR="003C4170" w:rsidRPr="00073D11" w:rsidRDefault="00ED3191" w:rsidP="006340A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340A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6340A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340A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340A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340A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340A0"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6340A0"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Pr="006340A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340A0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6340A0" w:rsidRPr="006340A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3447AAE" w:rsidR="003C4170" w:rsidRPr="00502615" w:rsidRDefault="006340A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912732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B2D4F"/>
    <w:multiLevelType w:val="hybridMultilevel"/>
    <w:tmpl w:val="DDF6E5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7"/>
  </w:num>
  <w:num w:numId="5" w16cid:durableId="415857497">
    <w:abstractNumId w:val="27"/>
  </w:num>
  <w:num w:numId="6" w16cid:durableId="82920010">
    <w:abstractNumId w:val="33"/>
  </w:num>
  <w:num w:numId="7" w16cid:durableId="1242177286">
    <w:abstractNumId w:val="12"/>
  </w:num>
  <w:num w:numId="8" w16cid:durableId="1514033401">
    <w:abstractNumId w:val="36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2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5"/>
  </w:num>
  <w:num w:numId="23" w16cid:durableId="1672902263">
    <w:abstractNumId w:val="34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7474625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EAC"/>
    <w:rsid w:val="000303B2"/>
    <w:rsid w:val="000316D8"/>
    <w:rsid w:val="00035D86"/>
    <w:rsid w:val="00037FE9"/>
    <w:rsid w:val="00041B77"/>
    <w:rsid w:val="0004695A"/>
    <w:rsid w:val="00047CA0"/>
    <w:rsid w:val="000521D5"/>
    <w:rsid w:val="00055A30"/>
    <w:rsid w:val="00057785"/>
    <w:rsid w:val="0006085F"/>
    <w:rsid w:val="000656C4"/>
    <w:rsid w:val="00065A69"/>
    <w:rsid w:val="00066E6E"/>
    <w:rsid w:val="00071236"/>
    <w:rsid w:val="00073D11"/>
    <w:rsid w:val="000759E8"/>
    <w:rsid w:val="00077607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6ECD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548"/>
    <w:rsid w:val="000E37A7"/>
    <w:rsid w:val="000F2ADD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262E7"/>
    <w:rsid w:val="00131964"/>
    <w:rsid w:val="00133856"/>
    <w:rsid w:val="00133AB8"/>
    <w:rsid w:val="00133C79"/>
    <w:rsid w:val="001367CF"/>
    <w:rsid w:val="00136F18"/>
    <w:rsid w:val="00137C57"/>
    <w:rsid w:val="00140711"/>
    <w:rsid w:val="00141AC2"/>
    <w:rsid w:val="00141D34"/>
    <w:rsid w:val="0014280C"/>
    <w:rsid w:val="00144072"/>
    <w:rsid w:val="00146E7E"/>
    <w:rsid w:val="001507B4"/>
    <w:rsid w:val="00150A0F"/>
    <w:rsid w:val="00151AE7"/>
    <w:rsid w:val="00156BDE"/>
    <w:rsid w:val="001632F5"/>
    <w:rsid w:val="00163B8D"/>
    <w:rsid w:val="00163D6E"/>
    <w:rsid w:val="00163E63"/>
    <w:rsid w:val="00164729"/>
    <w:rsid w:val="001655F4"/>
    <w:rsid w:val="00165956"/>
    <w:rsid w:val="0017332B"/>
    <w:rsid w:val="00173B45"/>
    <w:rsid w:val="0017431E"/>
    <w:rsid w:val="00174431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56F"/>
    <w:rsid w:val="001B3AED"/>
    <w:rsid w:val="001B400F"/>
    <w:rsid w:val="001B41EA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0A62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0C05"/>
    <w:rsid w:val="002129DC"/>
    <w:rsid w:val="00213288"/>
    <w:rsid w:val="00213C02"/>
    <w:rsid w:val="00213E75"/>
    <w:rsid w:val="00214C89"/>
    <w:rsid w:val="002161B6"/>
    <w:rsid w:val="0022283F"/>
    <w:rsid w:val="00225FD8"/>
    <w:rsid w:val="002262B1"/>
    <w:rsid w:val="0022786A"/>
    <w:rsid w:val="00233574"/>
    <w:rsid w:val="00235BA5"/>
    <w:rsid w:val="00236FC1"/>
    <w:rsid w:val="002455DD"/>
    <w:rsid w:val="002478D9"/>
    <w:rsid w:val="00250990"/>
    <w:rsid w:val="00251382"/>
    <w:rsid w:val="00256D34"/>
    <w:rsid w:val="00256E0E"/>
    <w:rsid w:val="002631F5"/>
    <w:rsid w:val="00267260"/>
    <w:rsid w:val="00281DBF"/>
    <w:rsid w:val="00281FF5"/>
    <w:rsid w:val="00283B38"/>
    <w:rsid w:val="0028506D"/>
    <w:rsid w:val="0028707A"/>
    <w:rsid w:val="00290773"/>
    <w:rsid w:val="00291C2E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D53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382D"/>
    <w:rsid w:val="002F4492"/>
    <w:rsid w:val="002F5438"/>
    <w:rsid w:val="002F563D"/>
    <w:rsid w:val="002F573C"/>
    <w:rsid w:val="002F644A"/>
    <w:rsid w:val="002F71C5"/>
    <w:rsid w:val="0030279B"/>
    <w:rsid w:val="00304543"/>
    <w:rsid w:val="0030625C"/>
    <w:rsid w:val="00310A64"/>
    <w:rsid w:val="00312545"/>
    <w:rsid w:val="00324D73"/>
    <w:rsid w:val="00325394"/>
    <w:rsid w:val="00325EA7"/>
    <w:rsid w:val="00326FA2"/>
    <w:rsid w:val="0033017E"/>
    <w:rsid w:val="00336154"/>
    <w:rsid w:val="00340D67"/>
    <w:rsid w:val="0034521D"/>
    <w:rsid w:val="00347067"/>
    <w:rsid w:val="00350E59"/>
    <w:rsid w:val="0035152E"/>
    <w:rsid w:val="0035328E"/>
    <w:rsid w:val="003553CB"/>
    <w:rsid w:val="00356006"/>
    <w:rsid w:val="003560D2"/>
    <w:rsid w:val="00361339"/>
    <w:rsid w:val="00362B13"/>
    <w:rsid w:val="0036404C"/>
    <w:rsid w:val="00364268"/>
    <w:rsid w:val="0036557B"/>
    <w:rsid w:val="00370D94"/>
    <w:rsid w:val="00384C83"/>
    <w:rsid w:val="0038768D"/>
    <w:rsid w:val="00392739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7185"/>
    <w:rsid w:val="003B042D"/>
    <w:rsid w:val="003B0BB3"/>
    <w:rsid w:val="003B2331"/>
    <w:rsid w:val="003B3961"/>
    <w:rsid w:val="003C06A1"/>
    <w:rsid w:val="003C1E4D"/>
    <w:rsid w:val="003C34B2"/>
    <w:rsid w:val="003C4170"/>
    <w:rsid w:val="003C65BD"/>
    <w:rsid w:val="003C6DEF"/>
    <w:rsid w:val="003C78DA"/>
    <w:rsid w:val="003C79E4"/>
    <w:rsid w:val="003E2CB0"/>
    <w:rsid w:val="003E334E"/>
    <w:rsid w:val="003E3D8B"/>
    <w:rsid w:val="003E4160"/>
    <w:rsid w:val="003E649C"/>
    <w:rsid w:val="003F2BCA"/>
    <w:rsid w:val="003F458E"/>
    <w:rsid w:val="003F63B0"/>
    <w:rsid w:val="004002A2"/>
    <w:rsid w:val="00401FF2"/>
    <w:rsid w:val="0040224A"/>
    <w:rsid w:val="0040297D"/>
    <w:rsid w:val="00403673"/>
    <w:rsid w:val="00404A1D"/>
    <w:rsid w:val="004057E3"/>
    <w:rsid w:val="00405904"/>
    <w:rsid w:val="00406C85"/>
    <w:rsid w:val="0040761B"/>
    <w:rsid w:val="00410B91"/>
    <w:rsid w:val="004213E1"/>
    <w:rsid w:val="00430246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364C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603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1A4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16F2"/>
    <w:rsid w:val="005146C9"/>
    <w:rsid w:val="00517446"/>
    <w:rsid w:val="00517F6B"/>
    <w:rsid w:val="005232FB"/>
    <w:rsid w:val="005257AD"/>
    <w:rsid w:val="00526CB3"/>
    <w:rsid w:val="00527D82"/>
    <w:rsid w:val="00530085"/>
    <w:rsid w:val="00530A45"/>
    <w:rsid w:val="005310E3"/>
    <w:rsid w:val="005320D5"/>
    <w:rsid w:val="0053327C"/>
    <w:rsid w:val="00534339"/>
    <w:rsid w:val="00534FF8"/>
    <w:rsid w:val="005405AF"/>
    <w:rsid w:val="00541C21"/>
    <w:rsid w:val="00541D34"/>
    <w:rsid w:val="0054392A"/>
    <w:rsid w:val="00545127"/>
    <w:rsid w:val="005455CA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632C3"/>
    <w:rsid w:val="00570576"/>
    <w:rsid w:val="0057225E"/>
    <w:rsid w:val="005772B9"/>
    <w:rsid w:val="00577679"/>
    <w:rsid w:val="00577796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332A"/>
    <w:rsid w:val="005C4033"/>
    <w:rsid w:val="005C59F4"/>
    <w:rsid w:val="005C5AE1"/>
    <w:rsid w:val="005D2840"/>
    <w:rsid w:val="005D3A1C"/>
    <w:rsid w:val="005D467D"/>
    <w:rsid w:val="005E1753"/>
    <w:rsid w:val="005E1C3F"/>
    <w:rsid w:val="005E2ABB"/>
    <w:rsid w:val="005E3F1F"/>
    <w:rsid w:val="005E6A19"/>
    <w:rsid w:val="005F0BAB"/>
    <w:rsid w:val="005F6CDF"/>
    <w:rsid w:val="00602EE7"/>
    <w:rsid w:val="006052A4"/>
    <w:rsid w:val="00605ED9"/>
    <w:rsid w:val="00606916"/>
    <w:rsid w:val="00610497"/>
    <w:rsid w:val="00614010"/>
    <w:rsid w:val="00614013"/>
    <w:rsid w:val="006154FB"/>
    <w:rsid w:val="00615A36"/>
    <w:rsid w:val="006169B2"/>
    <w:rsid w:val="00616A65"/>
    <w:rsid w:val="00620F45"/>
    <w:rsid w:val="00621FED"/>
    <w:rsid w:val="006238F6"/>
    <w:rsid w:val="00624219"/>
    <w:rsid w:val="00625B78"/>
    <w:rsid w:val="00625FA4"/>
    <w:rsid w:val="006273C2"/>
    <w:rsid w:val="00631219"/>
    <w:rsid w:val="0063208A"/>
    <w:rsid w:val="006334A5"/>
    <w:rsid w:val="00633556"/>
    <w:rsid w:val="006340A0"/>
    <w:rsid w:val="00634603"/>
    <w:rsid w:val="006353DB"/>
    <w:rsid w:val="0063701A"/>
    <w:rsid w:val="00640E12"/>
    <w:rsid w:val="00644782"/>
    <w:rsid w:val="00646189"/>
    <w:rsid w:val="0064765B"/>
    <w:rsid w:val="00651DCD"/>
    <w:rsid w:val="00652BC4"/>
    <w:rsid w:val="00654E6B"/>
    <w:rsid w:val="006612CA"/>
    <w:rsid w:val="00661898"/>
    <w:rsid w:val="00661AE9"/>
    <w:rsid w:val="00661BAB"/>
    <w:rsid w:val="006656C0"/>
    <w:rsid w:val="006709AB"/>
    <w:rsid w:val="00671210"/>
    <w:rsid w:val="00671725"/>
    <w:rsid w:val="006737DA"/>
    <w:rsid w:val="006739FD"/>
    <w:rsid w:val="00675BEE"/>
    <w:rsid w:val="006802FB"/>
    <w:rsid w:val="00681427"/>
    <w:rsid w:val="00683556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58F1"/>
    <w:rsid w:val="006B5D7B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0A04"/>
    <w:rsid w:val="006D238F"/>
    <w:rsid w:val="006D2BBA"/>
    <w:rsid w:val="006D333F"/>
    <w:rsid w:val="006D633F"/>
    <w:rsid w:val="006D7BB3"/>
    <w:rsid w:val="006D7D9F"/>
    <w:rsid w:val="006E28DF"/>
    <w:rsid w:val="006E3483"/>
    <w:rsid w:val="006E449C"/>
    <w:rsid w:val="006E4B80"/>
    <w:rsid w:val="006E547B"/>
    <w:rsid w:val="006E65CF"/>
    <w:rsid w:val="006F09EB"/>
    <w:rsid w:val="006F2594"/>
    <w:rsid w:val="006F5C5A"/>
    <w:rsid w:val="006F5DF8"/>
    <w:rsid w:val="00700CBF"/>
    <w:rsid w:val="00702A9F"/>
    <w:rsid w:val="007032E6"/>
    <w:rsid w:val="007045F9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EE7"/>
    <w:rsid w:val="00733170"/>
    <w:rsid w:val="007331EA"/>
    <w:rsid w:val="00736B12"/>
    <w:rsid w:val="007434D4"/>
    <w:rsid w:val="00744F3B"/>
    <w:rsid w:val="00757C51"/>
    <w:rsid w:val="0076079D"/>
    <w:rsid w:val="00762555"/>
    <w:rsid w:val="007705B1"/>
    <w:rsid w:val="0077610C"/>
    <w:rsid w:val="00781978"/>
    <w:rsid w:val="00781E51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6AC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7F639A"/>
    <w:rsid w:val="00800754"/>
    <w:rsid w:val="0080089F"/>
    <w:rsid w:val="008009BA"/>
    <w:rsid w:val="0080194B"/>
    <w:rsid w:val="00801E68"/>
    <w:rsid w:val="00802713"/>
    <w:rsid w:val="008056DD"/>
    <w:rsid w:val="00812260"/>
    <w:rsid w:val="0081237E"/>
    <w:rsid w:val="0081296C"/>
    <w:rsid w:val="00812EF8"/>
    <w:rsid w:val="00813063"/>
    <w:rsid w:val="00813242"/>
    <w:rsid w:val="00814967"/>
    <w:rsid w:val="0081509E"/>
    <w:rsid w:val="00820959"/>
    <w:rsid w:val="00823B13"/>
    <w:rsid w:val="00823B61"/>
    <w:rsid w:val="00826AE0"/>
    <w:rsid w:val="0082753C"/>
    <w:rsid w:val="00827B2C"/>
    <w:rsid w:val="00831B34"/>
    <w:rsid w:val="00835B9C"/>
    <w:rsid w:val="00837590"/>
    <w:rsid w:val="008439B1"/>
    <w:rsid w:val="00843F0D"/>
    <w:rsid w:val="00855764"/>
    <w:rsid w:val="00855B51"/>
    <w:rsid w:val="00856B85"/>
    <w:rsid w:val="00856D2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0159"/>
    <w:rsid w:val="00892246"/>
    <w:rsid w:val="00892BAF"/>
    <w:rsid w:val="00892BB3"/>
    <w:rsid w:val="00893ECA"/>
    <w:rsid w:val="00895B7D"/>
    <w:rsid w:val="00896CB7"/>
    <w:rsid w:val="008A055F"/>
    <w:rsid w:val="008A146F"/>
    <w:rsid w:val="008A5515"/>
    <w:rsid w:val="008A63B1"/>
    <w:rsid w:val="008A7016"/>
    <w:rsid w:val="008B0C67"/>
    <w:rsid w:val="008B1F30"/>
    <w:rsid w:val="008B2E96"/>
    <w:rsid w:val="008B3F32"/>
    <w:rsid w:val="008B4695"/>
    <w:rsid w:val="008B47AA"/>
    <w:rsid w:val="008B61CD"/>
    <w:rsid w:val="008B6920"/>
    <w:rsid w:val="008B6AFF"/>
    <w:rsid w:val="008B7F86"/>
    <w:rsid w:val="008C2196"/>
    <w:rsid w:val="008C2BD3"/>
    <w:rsid w:val="008C2E33"/>
    <w:rsid w:val="008C43CA"/>
    <w:rsid w:val="008D49A7"/>
    <w:rsid w:val="008D4A54"/>
    <w:rsid w:val="008D6339"/>
    <w:rsid w:val="008D6B76"/>
    <w:rsid w:val="008D7253"/>
    <w:rsid w:val="008E12A5"/>
    <w:rsid w:val="008E5B5F"/>
    <w:rsid w:val="008E66ED"/>
    <w:rsid w:val="008E7663"/>
    <w:rsid w:val="008F1106"/>
    <w:rsid w:val="008F3C99"/>
    <w:rsid w:val="008F55F4"/>
    <w:rsid w:val="008F7818"/>
    <w:rsid w:val="00900127"/>
    <w:rsid w:val="00901B23"/>
    <w:rsid w:val="00904073"/>
    <w:rsid w:val="00905FBF"/>
    <w:rsid w:val="00907098"/>
    <w:rsid w:val="009146D6"/>
    <w:rsid w:val="00916950"/>
    <w:rsid w:val="00920790"/>
    <w:rsid w:val="00923998"/>
    <w:rsid w:val="00923B42"/>
    <w:rsid w:val="00923D2E"/>
    <w:rsid w:val="009253B6"/>
    <w:rsid w:val="00925CA3"/>
    <w:rsid w:val="00927C75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19"/>
    <w:rsid w:val="00947191"/>
    <w:rsid w:val="00947A2A"/>
    <w:rsid w:val="00947D55"/>
    <w:rsid w:val="009546C3"/>
    <w:rsid w:val="00954B8E"/>
    <w:rsid w:val="009550E8"/>
    <w:rsid w:val="009566CC"/>
    <w:rsid w:val="00957AAC"/>
    <w:rsid w:val="00960939"/>
    <w:rsid w:val="009618DB"/>
    <w:rsid w:val="009640FC"/>
    <w:rsid w:val="00964C40"/>
    <w:rsid w:val="0096604B"/>
    <w:rsid w:val="00972965"/>
    <w:rsid w:val="0097373A"/>
    <w:rsid w:val="00975769"/>
    <w:rsid w:val="00976F4A"/>
    <w:rsid w:val="0098002D"/>
    <w:rsid w:val="00980DBB"/>
    <w:rsid w:val="00984A7C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4CD6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3A45"/>
    <w:rsid w:val="009E7080"/>
    <w:rsid w:val="009E74A0"/>
    <w:rsid w:val="009F499B"/>
    <w:rsid w:val="009F619F"/>
    <w:rsid w:val="009F61CE"/>
    <w:rsid w:val="00A0025A"/>
    <w:rsid w:val="00A01371"/>
    <w:rsid w:val="00A02EEC"/>
    <w:rsid w:val="00A034FB"/>
    <w:rsid w:val="00A04274"/>
    <w:rsid w:val="00A053FF"/>
    <w:rsid w:val="00A0563F"/>
    <w:rsid w:val="00A075AF"/>
    <w:rsid w:val="00A26505"/>
    <w:rsid w:val="00A27D3B"/>
    <w:rsid w:val="00A27E40"/>
    <w:rsid w:val="00A30CF5"/>
    <w:rsid w:val="00A341AF"/>
    <w:rsid w:val="00A34994"/>
    <w:rsid w:val="00A3522E"/>
    <w:rsid w:val="00A3687E"/>
    <w:rsid w:val="00A36C89"/>
    <w:rsid w:val="00A40DE9"/>
    <w:rsid w:val="00A423D7"/>
    <w:rsid w:val="00A4281D"/>
    <w:rsid w:val="00A4365C"/>
    <w:rsid w:val="00A477BF"/>
    <w:rsid w:val="00A528DC"/>
    <w:rsid w:val="00A53418"/>
    <w:rsid w:val="00A53545"/>
    <w:rsid w:val="00A554E0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2073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C71FD"/>
    <w:rsid w:val="00AD13B3"/>
    <w:rsid w:val="00AD2227"/>
    <w:rsid w:val="00AD29B8"/>
    <w:rsid w:val="00AD46D1"/>
    <w:rsid w:val="00AD5919"/>
    <w:rsid w:val="00AD6D80"/>
    <w:rsid w:val="00AD7F3A"/>
    <w:rsid w:val="00AE064F"/>
    <w:rsid w:val="00AE0F5C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593"/>
    <w:rsid w:val="00B20D0E"/>
    <w:rsid w:val="00B21133"/>
    <w:rsid w:val="00B26E20"/>
    <w:rsid w:val="00B30C98"/>
    <w:rsid w:val="00B30F03"/>
    <w:rsid w:val="00B3347B"/>
    <w:rsid w:val="00B339CB"/>
    <w:rsid w:val="00B3545E"/>
    <w:rsid w:val="00B37861"/>
    <w:rsid w:val="00B37C59"/>
    <w:rsid w:val="00B4008A"/>
    <w:rsid w:val="00B40AEC"/>
    <w:rsid w:val="00B411D1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E73F7"/>
    <w:rsid w:val="00BF1594"/>
    <w:rsid w:val="00BF27BE"/>
    <w:rsid w:val="00BF28D4"/>
    <w:rsid w:val="00BF4624"/>
    <w:rsid w:val="00BF4C2F"/>
    <w:rsid w:val="00C0054B"/>
    <w:rsid w:val="00C007B2"/>
    <w:rsid w:val="00C02217"/>
    <w:rsid w:val="00C04D43"/>
    <w:rsid w:val="00C10035"/>
    <w:rsid w:val="00C153F5"/>
    <w:rsid w:val="00C15806"/>
    <w:rsid w:val="00C163EB"/>
    <w:rsid w:val="00C16F9D"/>
    <w:rsid w:val="00C2251B"/>
    <w:rsid w:val="00C232C4"/>
    <w:rsid w:val="00C2445B"/>
    <w:rsid w:val="00C24DC3"/>
    <w:rsid w:val="00C262F3"/>
    <w:rsid w:val="00C2668C"/>
    <w:rsid w:val="00C279B9"/>
    <w:rsid w:val="00C30003"/>
    <w:rsid w:val="00C33B05"/>
    <w:rsid w:val="00C33C80"/>
    <w:rsid w:val="00C37354"/>
    <w:rsid w:val="00C44B97"/>
    <w:rsid w:val="00C46197"/>
    <w:rsid w:val="00C519EE"/>
    <w:rsid w:val="00C55745"/>
    <w:rsid w:val="00C566EF"/>
    <w:rsid w:val="00C56946"/>
    <w:rsid w:val="00C62AD7"/>
    <w:rsid w:val="00C64358"/>
    <w:rsid w:val="00C6643A"/>
    <w:rsid w:val="00C703D4"/>
    <w:rsid w:val="00C70EBC"/>
    <w:rsid w:val="00C72E1E"/>
    <w:rsid w:val="00C7302E"/>
    <w:rsid w:val="00C74B04"/>
    <w:rsid w:val="00C7536B"/>
    <w:rsid w:val="00C765FC"/>
    <w:rsid w:val="00C8056E"/>
    <w:rsid w:val="00C80634"/>
    <w:rsid w:val="00C81680"/>
    <w:rsid w:val="00C87505"/>
    <w:rsid w:val="00C915FA"/>
    <w:rsid w:val="00C91862"/>
    <w:rsid w:val="00C95294"/>
    <w:rsid w:val="00C97AAF"/>
    <w:rsid w:val="00CA04C3"/>
    <w:rsid w:val="00CA265C"/>
    <w:rsid w:val="00CA35FC"/>
    <w:rsid w:val="00CA66EF"/>
    <w:rsid w:val="00CA7190"/>
    <w:rsid w:val="00CA7AB7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12FA"/>
    <w:rsid w:val="00CE29EA"/>
    <w:rsid w:val="00CE3169"/>
    <w:rsid w:val="00CE6969"/>
    <w:rsid w:val="00CE6C93"/>
    <w:rsid w:val="00CF1F82"/>
    <w:rsid w:val="00CF3254"/>
    <w:rsid w:val="00CF3B6D"/>
    <w:rsid w:val="00D03E6A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483B"/>
    <w:rsid w:val="00D34D49"/>
    <w:rsid w:val="00D35D04"/>
    <w:rsid w:val="00D35E73"/>
    <w:rsid w:val="00D36D36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9AD"/>
    <w:rsid w:val="00D625E9"/>
    <w:rsid w:val="00D6472D"/>
    <w:rsid w:val="00D676BC"/>
    <w:rsid w:val="00D72457"/>
    <w:rsid w:val="00D730FF"/>
    <w:rsid w:val="00D74EEB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1ACC"/>
    <w:rsid w:val="00D931A9"/>
    <w:rsid w:val="00D95D0D"/>
    <w:rsid w:val="00D9749E"/>
    <w:rsid w:val="00DA0553"/>
    <w:rsid w:val="00DA32DD"/>
    <w:rsid w:val="00DB19AF"/>
    <w:rsid w:val="00DB2468"/>
    <w:rsid w:val="00DB6EAE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4FB4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3288"/>
    <w:rsid w:val="00E14E87"/>
    <w:rsid w:val="00E17CAC"/>
    <w:rsid w:val="00E17F85"/>
    <w:rsid w:val="00E25B7D"/>
    <w:rsid w:val="00E30FE5"/>
    <w:rsid w:val="00E31F55"/>
    <w:rsid w:val="00E324CD"/>
    <w:rsid w:val="00E3390C"/>
    <w:rsid w:val="00E34355"/>
    <w:rsid w:val="00E34E27"/>
    <w:rsid w:val="00E43659"/>
    <w:rsid w:val="00E44112"/>
    <w:rsid w:val="00E45895"/>
    <w:rsid w:val="00E52729"/>
    <w:rsid w:val="00E52E64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65F4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9B4"/>
    <w:rsid w:val="00ED3191"/>
    <w:rsid w:val="00ED3F7B"/>
    <w:rsid w:val="00ED7A78"/>
    <w:rsid w:val="00EE0D1D"/>
    <w:rsid w:val="00EE4A53"/>
    <w:rsid w:val="00EE5010"/>
    <w:rsid w:val="00EE7EA2"/>
    <w:rsid w:val="00EF20DA"/>
    <w:rsid w:val="00EF2232"/>
    <w:rsid w:val="00EF4956"/>
    <w:rsid w:val="00EF4A20"/>
    <w:rsid w:val="00EF79F8"/>
    <w:rsid w:val="00F02134"/>
    <w:rsid w:val="00F038FC"/>
    <w:rsid w:val="00F05006"/>
    <w:rsid w:val="00F0578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3502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87B46"/>
    <w:rsid w:val="00F92495"/>
    <w:rsid w:val="00F9399A"/>
    <w:rsid w:val="00F94C99"/>
    <w:rsid w:val="00F9551A"/>
    <w:rsid w:val="00F96748"/>
    <w:rsid w:val="00F96D55"/>
    <w:rsid w:val="00F97DC4"/>
    <w:rsid w:val="00FA13B7"/>
    <w:rsid w:val="00FA1F87"/>
    <w:rsid w:val="00FA347F"/>
    <w:rsid w:val="00FA450B"/>
    <w:rsid w:val="00FA5DC4"/>
    <w:rsid w:val="00FA6CE8"/>
    <w:rsid w:val="00FB0000"/>
    <w:rsid w:val="00FB04AE"/>
    <w:rsid w:val="00FB2D15"/>
    <w:rsid w:val="00FB34C9"/>
    <w:rsid w:val="00FB3D48"/>
    <w:rsid w:val="00FB566F"/>
    <w:rsid w:val="00FB5D23"/>
    <w:rsid w:val="00FB6011"/>
    <w:rsid w:val="00FB66C0"/>
    <w:rsid w:val="00FC0B48"/>
    <w:rsid w:val="00FC0F86"/>
    <w:rsid w:val="00FC107C"/>
    <w:rsid w:val="00FC4F1E"/>
    <w:rsid w:val="00FC5673"/>
    <w:rsid w:val="00FD0B54"/>
    <w:rsid w:val="00FD399E"/>
    <w:rsid w:val="00FD46CB"/>
    <w:rsid w:val="00FE170A"/>
    <w:rsid w:val="00FE1DBE"/>
    <w:rsid w:val="00FE31CD"/>
    <w:rsid w:val="00FE45F1"/>
    <w:rsid w:val="00FF0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8CB275-DEDD-47A2-8A36-5F51D2BF0DCF}"/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8d3818be-6f21-4c29-ab13-78e30dc982d3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b0aac98f-77e3-488e-b1d0-e526279ba76f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15</cp:revision>
  <cp:lastPrinted>2025-09-24T07:47:00Z</cp:lastPrinted>
  <dcterms:created xsi:type="dcterms:W3CDTF">2025-07-04T09:44:00Z</dcterms:created>
  <dcterms:modified xsi:type="dcterms:W3CDTF">2025-09-24T07:47:00Z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