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20210" w14:textId="51A1F332" w:rsidR="00AC495A" w:rsidRPr="00130C01" w:rsidRDefault="00130C01" w:rsidP="00AC495A">
      <w:pPr>
        <w:spacing w:after="0" w:line="360" w:lineRule="auto"/>
        <w:ind w:right="1568"/>
        <w:jc w:val="both"/>
        <w:rPr>
          <w:rFonts w:ascii="Arial" w:eastAsia="MingLiU" w:hAnsi="Arial" w:cs="Arial"/>
          <w:b/>
          <w:bCs/>
          <w:sz w:val="24"/>
          <w:szCs w:val="24"/>
          <w:lang w:eastAsia="zh-CN"/>
        </w:rPr>
      </w:pPr>
      <w:r w:rsidRPr="00130C01">
        <w:rPr>
          <w:rFonts w:ascii="Arial" w:eastAsia="MingLiU" w:hAnsi="Arial" w:cs="Arial"/>
          <w:b/>
          <w:bCs/>
          <w:sz w:val="24"/>
          <w:szCs w:val="24"/>
          <w:lang w:eastAsia="zh-CN"/>
        </w:rPr>
        <w:t>凱柏膠寶為安檢設備提供可靠的</w:t>
      </w:r>
      <w:r w:rsidRPr="00130C01">
        <w:rPr>
          <w:rFonts w:ascii="Arial" w:eastAsia="MingLiU" w:hAnsi="Arial" w:cs="Arial"/>
          <w:b/>
          <w:bCs/>
          <w:sz w:val="24"/>
          <w:szCs w:val="24"/>
          <w:lang w:eastAsia="zh-CN"/>
        </w:rPr>
        <w:t>TPE</w:t>
      </w:r>
      <w:r w:rsidRPr="00130C01">
        <w:rPr>
          <w:rFonts w:ascii="Arial" w:eastAsia="MingLiU" w:hAnsi="Arial" w:cs="Arial"/>
          <w:b/>
          <w:bCs/>
          <w:sz w:val="24"/>
          <w:szCs w:val="24"/>
          <w:lang w:eastAsia="zh-CN"/>
        </w:rPr>
        <w:t>解決方案</w:t>
      </w:r>
    </w:p>
    <w:p w14:paraId="6D2C4E3B" w14:textId="77777777" w:rsidR="00130C01" w:rsidRPr="00130C01" w:rsidRDefault="00130C01" w:rsidP="00AC495A">
      <w:pPr>
        <w:spacing w:after="0" w:line="360" w:lineRule="auto"/>
        <w:ind w:right="1568"/>
        <w:jc w:val="both"/>
        <w:rPr>
          <w:rFonts w:ascii="Arial" w:eastAsia="MingLiU" w:hAnsi="Arial" w:cs="Arial"/>
          <w:b/>
          <w:bCs/>
          <w:sz w:val="12"/>
          <w:szCs w:val="12"/>
          <w:lang w:eastAsia="zh-CN"/>
        </w:rPr>
      </w:pPr>
    </w:p>
    <w:p w14:paraId="0F240067" w14:textId="77777777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sz w:val="20"/>
          <w:szCs w:val="20"/>
          <w:lang w:eastAsia="zh-CN"/>
        </w:rPr>
        <w:t>高效率的安檢設備是保障公共安全的關鍵，特別是在機場、政府大樓及人潮密集的公共場所，用來識別並防範各類安全威脅。</w:t>
      </w:r>
    </w:p>
    <w:p w14:paraId="624EF002" w14:textId="51322B87" w:rsidR="00130C01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sz w:val="20"/>
          <w:szCs w:val="20"/>
          <w:lang w:eastAsia="zh-CN"/>
        </w:rPr>
        <w:t>在現代安防系統中，金屬探測器已成為不可或缺的關鍵設備，其可靠性取決於密封組件的穩定性能。製造商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採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用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）材料製成的密封件，可有效防止灰塵、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濕氣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及機械磨損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對內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部</w:t>
      </w:r>
      <w:r w:rsidR="000122BF" w:rsidRPr="000122BF">
        <w:rPr>
          <w:rFonts w:ascii="Arial" w:eastAsia="MingLiU" w:hAnsi="Arial" w:cs="Arial"/>
          <w:sz w:val="20"/>
          <w:szCs w:val="20"/>
          <w:lang w:eastAsia="zh-CN"/>
        </w:rPr>
        <w:fldChar w:fldCharType="begin"/>
      </w:r>
      <w:r w:rsidR="000122BF" w:rsidRPr="000122BF">
        <w:rPr>
          <w:rFonts w:ascii="Arial" w:eastAsia="MingLiU" w:hAnsi="Arial" w:cs="Arial"/>
          <w:sz w:val="20"/>
          <w:szCs w:val="20"/>
          <w:lang w:eastAsia="zh-CN"/>
        </w:rPr>
        <w:instrText>HYPERLINK "https://www.kraiburg-tpe.com/zh-hans/TPE%E5%B7%A5%E4%B8%9A%E5%BA%94%E7%94%A8"</w:instrText>
      </w:r>
      <w:r w:rsidR="000122BF" w:rsidRPr="000122BF">
        <w:rPr>
          <w:rFonts w:ascii="Arial" w:eastAsia="MingLiU" w:hAnsi="Arial" w:cs="Arial"/>
          <w:sz w:val="20"/>
          <w:szCs w:val="20"/>
          <w:lang w:eastAsia="zh-CN"/>
        </w:rPr>
      </w:r>
      <w:r w:rsidR="000122BF" w:rsidRPr="000122BF">
        <w:rPr>
          <w:rFonts w:ascii="Arial" w:eastAsia="MingLiU" w:hAnsi="Arial" w:cs="Arial"/>
          <w:sz w:val="20"/>
          <w:szCs w:val="20"/>
          <w:lang w:eastAsia="zh-CN"/>
        </w:rPr>
        <w:fldChar w:fldCharType="separate"/>
      </w:r>
      <w:r w:rsidRPr="000122BF">
        <w:rPr>
          <w:rStyle w:val="Hyperlink"/>
          <w:rFonts w:ascii="Arial" w:eastAsia="MingLiU" w:hAnsi="Arial" w:cs="Arial"/>
          <w:sz w:val="20"/>
          <w:szCs w:val="20"/>
          <w:lang w:eastAsia="zh-CN"/>
        </w:rPr>
        <w:t>電子元件</w:t>
      </w:r>
      <w:r w:rsidR="000122BF" w:rsidRPr="000122BF">
        <w:rPr>
          <w:rFonts w:ascii="Arial" w:eastAsia="MingLiU" w:hAnsi="Arial" w:cs="Arial"/>
          <w:sz w:val="20"/>
          <w:szCs w:val="20"/>
          <w:lang w:eastAsia="zh-CN"/>
        </w:rPr>
        <w:fldChar w:fldCharType="end"/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的干擾，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而確保設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的精確性與運作穩定性。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 xml:space="preserve"> TPE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材料與傳統密封材料（如橡膠和矽膠）相比，在密封性能、加工效率及耐用性方面更具優勢，能夠顯著提升設備的運作效率並延長使用壽命。</w:t>
      </w:r>
    </w:p>
    <w:p w14:paraId="41024E73" w14:textId="1E4E0E58" w:rsidR="000A5126" w:rsidRPr="000122BF" w:rsidRDefault="00130C01" w:rsidP="0030589B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0122BF">
        <w:rPr>
          <w:rFonts w:ascii="Arial" w:eastAsia="MingLiU" w:hAnsi="Arial" w:cs="Arial"/>
          <w:sz w:val="20"/>
          <w:szCs w:val="20"/>
          <w:lang w:eastAsia="zh-CN"/>
        </w:rPr>
        <w:t>身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全球知名的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塑性彈性體（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）製造商，凱柏膠寶推出的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 xml:space="preserve"> K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）系列不僅具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備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卓越的密封性能，還兼具優異的加工性能、設計靈活性以及耐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惡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劣環境能力，是現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代安全技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術領域的理想材料選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擇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205F674" w14:textId="77777777" w:rsidR="00130C01" w:rsidRPr="000122BF" w:rsidRDefault="00130C01" w:rsidP="0030589B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3467B19D" w14:textId="77777777" w:rsidR="00130C01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</w:rPr>
      </w:pPr>
      <w:r w:rsidRPr="000122BF">
        <w:rPr>
          <w:rFonts w:ascii="Arial" w:eastAsia="MingLiU" w:hAnsi="Arial" w:cs="Arial"/>
          <w:b/>
          <w:bCs/>
          <w:sz w:val="20"/>
          <w:szCs w:val="20"/>
        </w:rPr>
        <w:t>對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 xml:space="preserve"> PC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，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ABS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，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PC/ABS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，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 xml:space="preserve">ASA 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>和</w:t>
      </w:r>
      <w:r w:rsidRPr="000122BF">
        <w:rPr>
          <w:rFonts w:ascii="Arial" w:eastAsia="MingLiU" w:hAnsi="Arial" w:cs="Arial"/>
          <w:b/>
          <w:bCs/>
          <w:sz w:val="20"/>
          <w:szCs w:val="20"/>
        </w:rPr>
        <w:t xml:space="preserve"> SAN </w:t>
      </w:r>
      <w:proofErr w:type="spellStart"/>
      <w:r w:rsidRPr="000122BF">
        <w:rPr>
          <w:rFonts w:ascii="Arial" w:eastAsia="MingLiU" w:hAnsi="Arial" w:cs="Arial"/>
          <w:b/>
          <w:bCs/>
          <w:sz w:val="20"/>
          <w:szCs w:val="20"/>
        </w:rPr>
        <w:t>具有優異的包膠性能</w:t>
      </w:r>
      <w:proofErr w:type="spellEnd"/>
    </w:p>
    <w:p w14:paraId="2D584C9A" w14:textId="76210396" w:rsidR="00370774" w:rsidRPr="00130C01" w:rsidRDefault="000122BF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1" w:history="1">
        <w:proofErr w:type="spellStart"/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熱塑寶</w:t>
        </w:r>
        <w:proofErr w:type="spellEnd"/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K</w:t>
        </w:r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（</w:t>
        </w:r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THERMOLAST® K</w:t>
        </w:r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）</w:t>
        </w:r>
        <w:proofErr w:type="spellStart"/>
        <w:r w:rsidR="00130C01" w:rsidRPr="000122BF">
          <w:rPr>
            <w:rStyle w:val="Hyperlink"/>
            <w:rFonts w:ascii="Arial" w:eastAsia="MingLiU" w:hAnsi="Arial" w:cs="Arial"/>
            <w:sz w:val="20"/>
            <w:szCs w:val="20"/>
          </w:rPr>
          <w:t>系列</w:t>
        </w:r>
      </w:hyperlink>
      <w:r w:rsidR="00130C01" w:rsidRPr="000122BF">
        <w:rPr>
          <w:rFonts w:ascii="Arial" w:eastAsia="MingLiU" w:hAnsi="Arial" w:cs="Arial"/>
          <w:sz w:val="20"/>
          <w:szCs w:val="20"/>
        </w:rPr>
        <w:t>對</w:t>
      </w:r>
      <w:proofErr w:type="spellEnd"/>
      <w:r w:rsidR="00130C01" w:rsidRPr="00130C01">
        <w:rPr>
          <w:rFonts w:ascii="Arial" w:eastAsia="MingLiU" w:hAnsi="Arial" w:cs="Arial"/>
          <w:sz w:val="20"/>
          <w:szCs w:val="20"/>
        </w:rPr>
        <w:t xml:space="preserve"> PC</w:t>
      </w:r>
      <w:r w:rsidR="00130C01" w:rsidRPr="00130C01">
        <w:rPr>
          <w:rFonts w:ascii="Arial" w:eastAsia="MingLiU" w:hAnsi="Arial" w:cs="Arial"/>
          <w:sz w:val="20"/>
          <w:szCs w:val="20"/>
        </w:rPr>
        <w:t>、</w:t>
      </w:r>
      <w:r w:rsidR="00130C01" w:rsidRPr="00130C01">
        <w:rPr>
          <w:rFonts w:ascii="Arial" w:eastAsia="MingLiU" w:hAnsi="Arial" w:cs="Arial"/>
          <w:sz w:val="20"/>
          <w:szCs w:val="20"/>
        </w:rPr>
        <w:t>ABS</w:t>
      </w:r>
      <w:r w:rsidR="00130C01" w:rsidRPr="00130C01">
        <w:rPr>
          <w:rFonts w:ascii="Arial" w:eastAsia="MingLiU" w:hAnsi="Arial" w:cs="Arial"/>
          <w:sz w:val="20"/>
          <w:szCs w:val="20"/>
        </w:rPr>
        <w:t>、</w:t>
      </w:r>
      <w:r w:rsidR="00130C01" w:rsidRPr="00130C01">
        <w:rPr>
          <w:rFonts w:ascii="Arial" w:eastAsia="MingLiU" w:hAnsi="Arial" w:cs="Arial"/>
          <w:sz w:val="20"/>
          <w:szCs w:val="20"/>
        </w:rPr>
        <w:t>PC/ABS</w:t>
      </w:r>
      <w:r w:rsidR="00130C01" w:rsidRPr="00130C01">
        <w:rPr>
          <w:rFonts w:ascii="Arial" w:eastAsia="MingLiU" w:hAnsi="Arial" w:cs="Arial"/>
          <w:sz w:val="20"/>
          <w:szCs w:val="20"/>
        </w:rPr>
        <w:t>、</w:t>
      </w:r>
      <w:r w:rsidR="00130C01" w:rsidRPr="00130C01">
        <w:rPr>
          <w:rFonts w:ascii="Arial" w:eastAsia="MingLiU" w:hAnsi="Arial" w:cs="Arial"/>
          <w:sz w:val="20"/>
          <w:szCs w:val="20"/>
        </w:rPr>
        <w:t xml:space="preserve">ASA </w:t>
      </w:r>
      <w:r w:rsidR="00130C01" w:rsidRPr="00130C01">
        <w:rPr>
          <w:rFonts w:ascii="Arial" w:eastAsia="MingLiU" w:hAnsi="Arial" w:cs="Arial"/>
          <w:sz w:val="20"/>
          <w:szCs w:val="20"/>
        </w:rPr>
        <w:t>和</w:t>
      </w:r>
      <w:r w:rsidR="00130C01" w:rsidRPr="00130C01">
        <w:rPr>
          <w:rFonts w:ascii="Arial" w:eastAsia="MingLiU" w:hAnsi="Arial" w:cs="Arial"/>
          <w:sz w:val="20"/>
          <w:szCs w:val="20"/>
        </w:rPr>
        <w:t xml:space="preserve"> SAN </w:t>
      </w:r>
      <w:r w:rsidR="00130C01" w:rsidRPr="00130C01">
        <w:rPr>
          <w:rFonts w:ascii="Arial" w:eastAsia="MingLiU" w:hAnsi="Arial" w:cs="Arial"/>
          <w:sz w:val="20"/>
          <w:szCs w:val="20"/>
        </w:rPr>
        <w:t>等工程塑膠具備優異的包膠性能，廣泛應用於金屬探測器的密封件、外殼及蓋件。其優異的材料相容性不僅能提升組件的貼合度與結構強度，也能協助實現穩固組裝與長期耐用性，充分滿足安檢設備對性能與可靠性的高標準要求。</w:t>
      </w:r>
    </w:p>
    <w:p w14:paraId="7FD714AE" w14:textId="77777777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45A99CC" w14:textId="77777777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b/>
          <w:bCs/>
          <w:sz w:val="20"/>
          <w:szCs w:val="20"/>
          <w:lang w:eastAsia="zh-CN"/>
        </w:rPr>
        <w:t>支援嵌件注塑工藝</w:t>
      </w:r>
    </w:p>
    <w:p w14:paraId="002D3DB1" w14:textId="72CADD81" w:rsidR="00EC6118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sz w:val="20"/>
          <w:szCs w:val="20"/>
          <w:lang w:eastAsia="zh-CN"/>
        </w:rPr>
        <w:t>熱塑寶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）系列支援嵌件注塑工藝，可直接包覆金屬部件或連接器等預裝組件。此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材料不僅簡化了生產與組裝流程，還有效降低錯位風險，輔助金屬探測器可實現穩定且具成本效益的製造。</w:t>
      </w:r>
    </w:p>
    <w:p w14:paraId="61732A34" w14:textId="77777777" w:rsidR="00720713" w:rsidRDefault="00720713" w:rsidP="00130C0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</w:p>
    <w:p w14:paraId="71D8A594" w14:textId="47DF6D5B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b/>
          <w:bCs/>
          <w:sz w:val="20"/>
          <w:szCs w:val="20"/>
          <w:lang w:eastAsia="zh-CN"/>
        </w:rPr>
        <w:lastRenderedPageBreak/>
        <w:t>可控的排放和氣味水平</w:t>
      </w:r>
    </w:p>
    <w:p w14:paraId="58373F93" w14:textId="720E253C" w:rsidR="008D65B1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）系列可客製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化</w:t>
      </w:r>
      <w:hyperlink r:id="rId12" w:history="1">
        <w:r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低排放和低</w:t>
        </w:r>
        <w:proofErr w:type="gramStart"/>
        <w:r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氣</w:t>
        </w:r>
        <w:proofErr w:type="gramEnd"/>
        <w:r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味</w:t>
        </w:r>
      </w:hyperlink>
      <w:r w:rsidRPr="000122BF">
        <w:rPr>
          <w:rFonts w:ascii="Arial" w:eastAsia="MingLiU" w:hAnsi="Arial" w:cs="Arial"/>
          <w:sz w:val="20"/>
          <w:szCs w:val="20"/>
          <w:lang w:eastAsia="zh-CN"/>
        </w:rPr>
        <w:t>的配方，適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用於對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空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氣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品質要求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嚴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格的環境。作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高性能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材料解決方案，此系列有效控制揮發性有機化合物（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VOC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）的排放，維持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材料本身的低污染特性，讓製造商遵守相關法規，同時提升使用者的舒適性和安全性。</w:t>
      </w:r>
    </w:p>
    <w:p w14:paraId="75B45E10" w14:textId="77777777" w:rsidR="00130C01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1A92B5A5" w14:textId="77777777" w:rsidR="00130C01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122BF">
        <w:rPr>
          <w:rFonts w:ascii="Arial" w:eastAsia="MingLiU" w:hAnsi="Arial" w:cs="Arial"/>
          <w:b/>
          <w:bCs/>
          <w:sz w:val="20"/>
          <w:szCs w:val="20"/>
          <w:lang w:eastAsia="zh-CN"/>
        </w:rPr>
        <w:t>柔軟不沾黏的表面觸感</w:t>
      </w:r>
    </w:p>
    <w:p w14:paraId="46BA9C6A" w14:textId="493C32D5" w:rsidR="007F4E12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 xml:space="preserve">K 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）系列具有</w:t>
      </w:r>
      <w:hyperlink r:id="rId13" w:history="1">
        <w:r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柔軟的表面觸感</w:t>
        </w:r>
      </w:hyperlink>
      <w:r w:rsidRPr="000122BF">
        <w:rPr>
          <w:rFonts w:ascii="Arial" w:eastAsia="MingLiU" w:hAnsi="Arial" w:cs="Arial"/>
          <w:sz w:val="20"/>
          <w:szCs w:val="20"/>
          <w:lang w:eastAsia="zh-CN"/>
        </w:rPr>
        <w:t>，不僅能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提升握把、按鍵罩、邊緣及控制界面等接觸部位的觸覺體驗，還能顯著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增強手持或便攜式金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屬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探測器的舒適性與操作便捷性，特別適合長時間使用。其不沾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黏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和防滑的特性有效防止灰塵和雜質附著，保持表面清潔，手感舒適且易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於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握持。</w:t>
      </w:r>
    </w:p>
    <w:p w14:paraId="33557CB0" w14:textId="77777777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743B0260" w14:textId="77777777" w:rsidR="00130C01" w:rsidRPr="00130C01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30C01">
        <w:rPr>
          <w:rFonts w:ascii="Arial" w:eastAsia="MingLiU" w:hAnsi="Arial" w:cs="Arial"/>
          <w:b/>
          <w:bCs/>
          <w:sz w:val="20"/>
          <w:szCs w:val="20"/>
          <w:lang w:eastAsia="zh-CN"/>
        </w:rPr>
        <w:t>可全色彩客製化以滿足設計需求</w:t>
      </w:r>
    </w:p>
    <w:p w14:paraId="39131947" w14:textId="3078255E" w:rsidR="00370774" w:rsidRPr="000122BF" w:rsidRDefault="00130C01" w:rsidP="00130C0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熱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塑寶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（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THERMOLAST® K</w:t>
      </w:r>
      <w:r w:rsidRPr="00130C01">
        <w:rPr>
          <w:rFonts w:ascii="Arial" w:eastAsia="MingLiU" w:hAnsi="Arial" w:cs="Arial"/>
          <w:sz w:val="20"/>
          <w:szCs w:val="20"/>
          <w:lang w:eastAsia="zh-CN"/>
        </w:rPr>
        <w:t>）系列可依精</w:t>
      </w:r>
      <w:proofErr w:type="gramStart"/>
      <w:r w:rsidRPr="00130C01">
        <w:rPr>
          <w:rFonts w:ascii="Arial" w:eastAsia="MingLiU" w:hAnsi="Arial" w:cs="Arial"/>
          <w:sz w:val="20"/>
          <w:szCs w:val="20"/>
          <w:lang w:eastAsia="zh-CN"/>
        </w:rPr>
        <w:t>準</w:t>
      </w:r>
      <w:proofErr w:type="gramEnd"/>
      <w:r w:rsidRPr="00130C01">
        <w:rPr>
          <w:rFonts w:ascii="Arial" w:eastAsia="MingLiU" w:hAnsi="Arial" w:cs="Arial"/>
          <w:sz w:val="20"/>
          <w:szCs w:val="20"/>
          <w:lang w:eastAsia="zh-CN"/>
        </w:rPr>
        <w:t>設計規</w:t>
      </w:r>
      <w:r w:rsidRPr="000122BF">
        <w:rPr>
          <w:rFonts w:ascii="Arial" w:eastAsia="MingLiU" w:hAnsi="Arial" w:cs="Arial"/>
          <w:sz w:val="20"/>
          <w:szCs w:val="20"/>
          <w:lang w:eastAsia="zh-CN"/>
        </w:rPr>
        <w:t>格</w:t>
      </w:r>
      <w:hyperlink r:id="rId14" w:history="1">
        <w:r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客製化著色</w:t>
        </w:r>
      </w:hyperlink>
      <w:r w:rsidRPr="000122BF">
        <w:rPr>
          <w:rFonts w:ascii="Arial" w:eastAsia="MingLiU" w:hAnsi="Arial" w:cs="Arial"/>
          <w:sz w:val="20"/>
          <w:szCs w:val="20"/>
          <w:lang w:eastAsia="zh-CN"/>
        </w:rPr>
        <w:t>，協助精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準傳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達品牌形象。凱柏膠寶透過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專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業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內部著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色服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務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，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為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製造商提供靈活客製化方案，實現視覺統</w:t>
      </w:r>
      <w:proofErr w:type="gramStart"/>
      <w:r w:rsidRPr="000122BF">
        <w:rPr>
          <w:rFonts w:ascii="Arial" w:eastAsia="MingLiU" w:hAnsi="Arial" w:cs="Arial"/>
          <w:sz w:val="20"/>
          <w:szCs w:val="20"/>
          <w:lang w:eastAsia="zh-CN"/>
        </w:rPr>
        <w:t>一</w:t>
      </w:r>
      <w:proofErr w:type="gramEnd"/>
      <w:r w:rsidRPr="000122BF">
        <w:rPr>
          <w:rFonts w:ascii="Arial" w:eastAsia="MingLiU" w:hAnsi="Arial" w:cs="Arial"/>
          <w:sz w:val="20"/>
          <w:szCs w:val="20"/>
          <w:lang w:eastAsia="zh-CN"/>
        </w:rPr>
        <w:t>，並滿足個人化的設計需求。</w:t>
      </w:r>
    </w:p>
    <w:p w14:paraId="0DC2BC9E" w14:textId="77777777" w:rsidR="00130C01" w:rsidRPr="000122BF" w:rsidRDefault="00130C01" w:rsidP="00130C01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0AB7C99F" w14:textId="77777777" w:rsidR="009E6A51" w:rsidRPr="000122BF" w:rsidRDefault="009E6A51" w:rsidP="009E6A51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0122BF">
        <w:rPr>
          <w:rFonts w:ascii="Arial" w:eastAsia="MingLiU" w:hAnsi="Arial" w:cs="Arial"/>
          <w:b/>
          <w:bCs/>
          <w:sz w:val="20"/>
          <w:szCs w:val="20"/>
          <w:lang w:eastAsia="zh-CN"/>
        </w:rPr>
        <w:t>以永續發展為核心</w:t>
      </w:r>
    </w:p>
    <w:p w14:paraId="47BEA244" w14:textId="00A68915" w:rsidR="009E6A51" w:rsidRPr="00FC1BA4" w:rsidRDefault="000122BF" w:rsidP="009E6A5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hyperlink r:id="rId15" w:history="1">
        <w:r w:rsidR="009E6A51" w:rsidRPr="000122BF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永續發展</w:t>
        </w:r>
      </w:hyperlink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始終是凱柏膠寶創新策略的核心。凱柏膠寶的產品組合涵蓋了生物基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，以及含消費</w:t>
      </w:r>
      <w:proofErr w:type="gramStart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PCR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）及工業</w:t>
      </w:r>
      <w:proofErr w:type="gramStart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後</w:t>
      </w:r>
      <w:proofErr w:type="gramEnd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回收（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PIR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）成分的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TPE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解決方案。同時，其中部分產品已通過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GRS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（全球回收</w:t>
      </w:r>
      <w:proofErr w:type="gramStart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標準</w:t>
      </w:r>
      <w:proofErr w:type="gramEnd"/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）和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ISCC PLUS</w:t>
      </w:r>
      <w:r w:rsidR="009E6A51" w:rsidRPr="00134434">
        <w:rPr>
          <w:rFonts w:ascii="Arial" w:eastAsia="MingLiU" w:hAnsi="Arial" w:cs="Arial"/>
          <w:sz w:val="20"/>
          <w:szCs w:val="20"/>
          <w:lang w:eastAsia="zh-CN"/>
        </w:rPr>
        <w:t>認證。</w:t>
      </w:r>
      <w:r w:rsidR="009E6A51" w:rsidRPr="00FC1BA4">
        <w:rPr>
          <w:rFonts w:ascii="Arial" w:eastAsia="MingLiU" w:hAnsi="Arial" w:cs="Arial"/>
          <w:sz w:val="20"/>
          <w:szCs w:val="20"/>
          <w:lang w:eastAsia="zh-CN"/>
        </w:rPr>
        <w:t xml:space="preserve"> </w:t>
      </w:r>
      <w:r w:rsidR="009E6A51" w:rsidRPr="00FC1BA4">
        <w:rPr>
          <w:rFonts w:ascii="Arial" w:eastAsia="MingLiU" w:hAnsi="Arial" w:cs="Arial"/>
          <w:sz w:val="20"/>
          <w:szCs w:val="20"/>
          <w:lang w:eastAsia="zh-CN"/>
        </w:rPr>
        <w:t>此外，</w:t>
      </w:r>
      <w:r w:rsidR="009E6A51" w:rsidRPr="00F93AF9">
        <w:rPr>
          <w:rFonts w:ascii="Arial" w:eastAsia="MingLiU" w:hAnsi="Arial" w:cs="Arial"/>
          <w:sz w:val="20"/>
          <w:szCs w:val="20"/>
          <w:lang w:eastAsia="zh-CN"/>
        </w:rPr>
        <w:t>凱柏膠寶還可根據客戶需求提供產品碳足跡（</w:t>
      </w:r>
      <w:r w:rsidR="009E6A51" w:rsidRPr="00F93AF9">
        <w:rPr>
          <w:rFonts w:ascii="Arial" w:eastAsia="MingLiU" w:hAnsi="Arial" w:cs="Arial"/>
          <w:sz w:val="20"/>
          <w:szCs w:val="20"/>
          <w:lang w:eastAsia="zh-CN"/>
        </w:rPr>
        <w:t>PCF</w:t>
      </w:r>
      <w:r w:rsidR="009E6A51" w:rsidRPr="00F93AF9">
        <w:rPr>
          <w:rFonts w:ascii="Arial" w:eastAsia="MingLiU" w:hAnsi="Arial" w:cs="Arial"/>
          <w:sz w:val="20"/>
          <w:szCs w:val="20"/>
          <w:lang w:eastAsia="zh-CN"/>
        </w:rPr>
        <w:t>）</w:t>
      </w:r>
      <w:r w:rsidR="009E6A51" w:rsidRPr="00FC1BA4">
        <w:rPr>
          <w:rFonts w:ascii="Arial" w:eastAsia="MingLiU" w:hAnsi="Arial" w:cs="Arial"/>
          <w:sz w:val="20"/>
          <w:szCs w:val="20"/>
          <w:lang w:eastAsia="zh-CN"/>
        </w:rPr>
        <w:t>數據，協助客戶實現更永續的決策。</w:t>
      </w:r>
    </w:p>
    <w:p w14:paraId="7763EBCF" w14:textId="77777777" w:rsidR="009E6A51" w:rsidRPr="00FC1BA4" w:rsidRDefault="009E6A51" w:rsidP="009E6A5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lastRenderedPageBreak/>
        <w:t>凱柏膠寶榮獲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2025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年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EcoVadis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金牌認證，堅定實踐科學碳目標倡議（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SBTi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），並積極回應全球氣候行動。</w:t>
      </w:r>
    </w:p>
    <w:p w14:paraId="4F5A4D9F" w14:textId="77777777" w:rsidR="009E6A51" w:rsidRDefault="009E6A51" w:rsidP="009E6A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sz w:val="20"/>
          <w:szCs w:val="20"/>
          <w:lang w:eastAsia="zh-CN"/>
        </w:rPr>
        <w:t>凱柏膠寶的永續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材料具有卓越的性能穩定性和可靠性，廣泛應用於各類領域，協助客戶減少排放、提升循環利用，以便實現永續發展目標。</w:t>
      </w:r>
    </w:p>
    <w:p w14:paraId="5660BC7B" w14:textId="77777777" w:rsidR="009E6A51" w:rsidRPr="00134434" w:rsidRDefault="009E6A51" w:rsidP="009E6A51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FC1BA4">
        <w:rPr>
          <w:rFonts w:ascii="Arial" w:eastAsia="MingLiU" w:hAnsi="Arial" w:cs="Arial"/>
          <w:b/>
          <w:bCs/>
          <w:sz w:val="20"/>
          <w:szCs w:val="20"/>
          <w:lang w:eastAsia="zh-CN"/>
        </w:rPr>
        <w:t>歡迎隨時與凱柏膠寶聯繫，</w:t>
      </w:r>
      <w:r w:rsidRPr="00FC1BA4">
        <w:rPr>
          <w:rFonts w:ascii="Arial" w:eastAsia="MingLiU" w:hAnsi="Arial" w:cs="Arial"/>
          <w:sz w:val="20"/>
          <w:szCs w:val="20"/>
          <w:lang w:eastAsia="zh-CN"/>
        </w:rPr>
        <w:t>與我們攜手共創永續高性能材料的未來。</w:t>
      </w:r>
    </w:p>
    <w:p w14:paraId="1098FED0" w14:textId="6F6ED564" w:rsidR="009E6A51" w:rsidRDefault="009E6A51" w:rsidP="00032843">
      <w:pPr>
        <w:spacing w:line="360" w:lineRule="auto"/>
        <w:ind w:right="1559"/>
        <w:rPr>
          <w:rFonts w:ascii="Arial" w:hAnsi="Arial" w:cs="Arial"/>
          <w:b/>
          <w:bCs/>
          <w:i/>
          <w:iCs/>
          <w:sz w:val="16"/>
          <w:szCs w:val="16"/>
          <w:lang w:eastAsia="zh-CN"/>
        </w:rPr>
      </w:pPr>
      <w:r w:rsidRPr="00002906">
        <w:rPr>
          <w:rFonts w:ascii="Arial" w:hAnsi="Arial" w:cs="Arial" w:hint="eastAsia"/>
          <w:b/>
          <w:bCs/>
          <w:i/>
          <w:iCs/>
          <w:sz w:val="16"/>
          <w:szCs w:val="16"/>
          <w:lang w:eastAsia="zh-CN"/>
        </w:rPr>
        <w:t>免責聲明：</w:t>
      </w:r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上述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用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場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景僅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為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展示材料性能之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參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考範例，最終產品的法規合規性及使用適配性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應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由客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戶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依</w:t>
      </w:r>
      <w:proofErr w:type="gramStart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據</w:t>
      </w:r>
      <w:proofErr w:type="gramEnd"/>
      <w:r w:rsidRPr="00002906">
        <w:rPr>
          <w:rFonts w:ascii="Arial" w:hAnsi="Arial" w:cs="Arial" w:hint="eastAsia"/>
          <w:i/>
          <w:iCs/>
          <w:sz w:val="16"/>
          <w:szCs w:val="16"/>
          <w:lang w:eastAsia="zh-CN"/>
        </w:rPr>
        <w:t>相關要求自行驗證。</w:t>
      </w:r>
    </w:p>
    <w:p w14:paraId="429B4CFF" w14:textId="77777777" w:rsidR="009E6A51" w:rsidRDefault="006C4476" w:rsidP="009E6A51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05F82DEF" wp14:editId="1F3095AA">
            <wp:extent cx="4248150" cy="2351391"/>
            <wp:effectExtent l="0" t="0" r="0" b="0"/>
            <wp:docPr id="1969034965" name="Picture 1" descr="Metal detector in a airpo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034965" name="Picture 1" descr="Metal detector in a airpor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563" cy="235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6A51"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="009E6A51"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 w:rsidR="009E6A51"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="009E6A51"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凱柏膠寶版權所有）</w:t>
      </w:r>
    </w:p>
    <w:p w14:paraId="5AE5BB89" w14:textId="77777777" w:rsidR="009E6A51" w:rsidRDefault="009E6A51" w:rsidP="009E6A51">
      <w:pPr>
        <w:tabs>
          <w:tab w:val="left" w:pos="6804"/>
        </w:tabs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3A585C00" w:rsidR="009D2688" w:rsidRPr="003E4160" w:rsidRDefault="009E6A51" w:rsidP="009E6A51">
      <w:pPr>
        <w:spacing w:line="360" w:lineRule="auto"/>
        <w:ind w:right="1559"/>
        <w:jc w:val="both"/>
        <w:rPr>
          <w:rFonts w:ascii="Arial" w:hAnsi="Arial" w:cs="Arial"/>
          <w:b/>
          <w:sz w:val="20"/>
          <w:szCs w:val="20"/>
          <w:lang w:val="en-GB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媒體聯絡人資訊：</w:t>
      </w:r>
      <w:r w:rsidR="009D2688"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Start w:id="0" w:name="_Hlk181171195"/>
    <w:p w14:paraId="15F1D928" w14:textId="77777777" w:rsidR="009E6A51" w:rsidRPr="00BB414E" w:rsidRDefault="009E6A51" w:rsidP="009E6A51">
      <w:pPr>
        <w:ind w:right="1559"/>
        <w:rPr>
          <w:rFonts w:ascii="Arial" w:hAnsi="Arial" w:cs="Arial"/>
          <w:bCs/>
          <w:color w:val="000000" w:themeColor="text1"/>
          <w:sz w:val="20"/>
          <w:szCs w:val="20"/>
          <w:lang w:eastAsia="zh-CN"/>
        </w:rPr>
      </w:pP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"https://www.kraiburg-tpe.com/zh-hans/node/613"</w:instrText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BB414E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下載高清圖片</w:t>
      </w:r>
      <w:bookmarkEnd w:id="0"/>
      <w:r w:rsidRPr="00BB414E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62A3669E" w14:textId="294B69E7" w:rsidR="009D2688" w:rsidRPr="00AC495A" w:rsidRDefault="009D2688" w:rsidP="00A26505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lastRenderedPageBreak/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bookmarkStart w:id="1" w:name="_Hlk181171200"/>
    <w:p w14:paraId="0458187F" w14:textId="77777777" w:rsidR="009E6A51" w:rsidRPr="00C97B0A" w:rsidRDefault="009E6A51" w:rsidP="009E6A51">
      <w:pPr>
        <w:ind w:right="1559"/>
        <w:rPr>
          <w:rFonts w:ascii="Arial" w:hAnsi="Arial" w:cs="Arial"/>
          <w:color w:val="000000" w:themeColor="text1"/>
          <w:sz w:val="20"/>
          <w:szCs w:val="20"/>
          <w:u w:val="single"/>
          <w:lang w:eastAsia="zh-CN"/>
        </w:rPr>
      </w:pP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begin"/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instrText>HYPERLINK "https://www.kraiburg-tpe.com/zh-hant/press"</w:instrText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</w:r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separate"/>
      </w:r>
      <w:r w:rsidRPr="00C97B0A">
        <w:rPr>
          <w:rStyle w:val="Hyperlink"/>
          <w:rFonts w:ascii="Arial" w:eastAsia="MingLiU" w:hAnsi="Arial" w:cs="Arial"/>
          <w:color w:val="000000" w:themeColor="text1"/>
          <w:sz w:val="20"/>
          <w:szCs w:val="20"/>
          <w:lang w:eastAsia="zh-CN"/>
        </w:rPr>
        <w:t>凱柏膠寶最新資訊</w:t>
      </w:r>
      <w:bookmarkEnd w:id="1"/>
      <w:r w:rsidRPr="00C97B0A">
        <w:rPr>
          <w:rFonts w:ascii="Arial" w:eastAsia="MingLiU" w:hAnsi="Arial" w:cs="Arial"/>
          <w:color w:val="000000" w:themeColor="text1"/>
          <w:sz w:val="20"/>
          <w:szCs w:val="20"/>
          <w:u w:val="single"/>
          <w:lang w:eastAsia="zh-CN"/>
        </w:rPr>
        <w:fldChar w:fldCharType="end"/>
      </w:r>
    </w:p>
    <w:p w14:paraId="14653B29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57450385" w14:textId="77777777" w:rsidR="009E6A51" w:rsidRDefault="009E6A51" w:rsidP="009E6A51">
      <w:pPr>
        <w:ind w:right="1559"/>
        <w:rPr>
          <w:rFonts w:ascii="Arial" w:hAnsi="Arial" w:cs="Arial"/>
          <w:b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</w:p>
    <w:p w14:paraId="6851B976" w14:textId="77777777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7EDA0" w14:textId="77777777" w:rsidR="009E6A51" w:rsidRPr="001B747A" w:rsidRDefault="009E6A51" w:rsidP="009E6A51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關注我們的微信公眾號</w:t>
      </w:r>
    </w:p>
    <w:p w14:paraId="4630E342" w14:textId="40660A03" w:rsidR="009D2688" w:rsidRPr="003E4160" w:rsidRDefault="009D2688" w:rsidP="00A26505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1B0208" w14:textId="77777777" w:rsidR="009E6A51" w:rsidRPr="00F0584F" w:rsidRDefault="009E6A51" w:rsidP="009E6A51">
      <w:pPr>
        <w:spacing w:line="360" w:lineRule="auto"/>
        <w:ind w:right="1555"/>
        <w:jc w:val="both"/>
        <w:rPr>
          <w:rFonts w:ascii="Arial" w:eastAsia="MingLiU" w:hAnsi="Arial" w:cs="Arial"/>
          <w:b/>
          <w:sz w:val="21"/>
          <w:szCs w:val="21"/>
          <w:lang w:eastAsia="zh-CN"/>
        </w:rPr>
      </w:pPr>
      <w:bookmarkStart w:id="2" w:name="_Hlk181171232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凯柏膠寶公司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(www.kraiburg-tpe.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c</w:t>
      </w:r>
      <w:r w:rsidRPr="006F64E7">
        <w:rPr>
          <w:rFonts w:ascii="Arial" w:hAnsi="Arial" w:cs="Arial"/>
          <w:sz w:val="20"/>
          <w:szCs w:val="20"/>
          <w:lang w:eastAsia="zh-CN"/>
        </w:rPr>
        <w:t>om</w:t>
      </w:r>
      <w:r w:rsidRPr="006F64E7">
        <w:rPr>
          <w:rFonts w:ascii="Arial" w:eastAsia="MingLiU" w:hAnsi="Arial" w:cs="Arial"/>
          <w:sz w:val="20"/>
          <w:szCs w:val="20"/>
          <w:lang w:eastAsia="zh-CN"/>
        </w:rPr>
        <w:t>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是一家業務足跡遍布全球的定制熱塑性彈性體製造商，並在中國上海及香港特別行政區設有銷售辦公室，還在北京、瀋陽、武漢、廣州等地都設有銷售網絡。我司成立於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2001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年，是克萊伯格集團旗下的獨立業務單位，現已成為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TPE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化合物領域最具競爭力的行業領導者。公司旨在為客戶提供安全、可靠、可持續的產品。公司擁有超過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名員工，遍布全球，在德國、美國和馬來西亞三地建立了生產基地，致力於向汽車、工業、消費品和監管嚴格的醫療領域提供品類豐富的產品。旗下的成熟產品線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–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熱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塑寶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(THERMOLAST®)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、科柔寶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(COPEC®)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、高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溫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(HIPEX®)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、尼塑寶</w:t>
      </w:r>
      <w:r w:rsidRPr="00232C56">
        <w:rPr>
          <w:rFonts w:ascii="MingLiU" w:eastAsia="MingLiU" w:hAnsi="MingLiU" w:cs="Arial" w:hint="eastAsia"/>
          <w:sz w:val="20"/>
          <w:szCs w:val="20"/>
          <w:lang w:eastAsia="zh-CN"/>
        </w:rPr>
        <w:t>®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(For Tec E®)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凯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柏膠寶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R (THERMOLAST® R)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，通過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採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用注塑或擠出工藝，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各行各業的製造商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帶來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出眾的加工和產品設計優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勢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。我司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擁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有卓越的創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新能力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和全球客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戶導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向，能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夠為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客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戶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提供定制產品解決方案和可靠的配套服</w:t>
      </w:r>
      <w:proofErr w:type="gramStart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務</w:t>
      </w:r>
      <w:proofErr w:type="gramEnd"/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。公司在德國的總部經過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50001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認證，全球所有基地均已取得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9001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和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 xml:space="preserve"> ISO 14001 </w:t>
      </w:r>
      <w:r w:rsidRPr="00063CC6">
        <w:rPr>
          <w:rFonts w:ascii="Arial" w:eastAsia="MingLiU" w:hAnsi="Arial" w:cs="Arial" w:hint="eastAsia"/>
          <w:sz w:val="20"/>
          <w:szCs w:val="20"/>
          <w:lang w:eastAsia="zh-CN"/>
        </w:rPr>
        <w:t>認證。</w:t>
      </w:r>
    </w:p>
    <w:bookmarkEnd w:id="2"/>
    <w:p w14:paraId="259AFD04" w14:textId="05A50F36" w:rsidR="001655F4" w:rsidRPr="009E6A51" w:rsidRDefault="001655F4" w:rsidP="00AC495A">
      <w:pPr>
        <w:spacing w:line="360" w:lineRule="auto"/>
        <w:ind w:right="1842"/>
        <w:jc w:val="both"/>
        <w:rPr>
          <w:rFonts w:ascii="Arial" w:hAnsi="Arial" w:cs="Arial"/>
          <w:b/>
          <w:sz w:val="21"/>
          <w:szCs w:val="21"/>
          <w:lang w:eastAsia="zh-CN"/>
        </w:rPr>
      </w:pPr>
    </w:p>
    <w:sectPr w:rsidR="001655F4" w:rsidRPr="009E6A51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42CC" w14:textId="77777777" w:rsidR="00272646" w:rsidRDefault="00272646" w:rsidP="00784C57">
      <w:pPr>
        <w:spacing w:after="0" w:line="240" w:lineRule="auto"/>
      </w:pPr>
      <w:r>
        <w:separator/>
      </w:r>
    </w:p>
  </w:endnote>
  <w:endnote w:type="continuationSeparator" w:id="0">
    <w:p w14:paraId="1498FC87" w14:textId="77777777" w:rsidR="00272646" w:rsidRDefault="0027264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77B0C50C" w:rsidR="008D6B76" w:rsidRPr="00073D11" w:rsidRDefault="009E6A5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1E2EA0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538455C5" wp14:editId="16DB3C83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3D5008" w14:textId="77777777" w:rsidR="009E6A51" w:rsidRPr="000D5D1A" w:rsidRDefault="009E6A51" w:rsidP="009E6A51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14342225" w14:textId="77777777" w:rsidR="009E6A51" w:rsidRPr="000D5D1A" w:rsidRDefault="009E6A51" w:rsidP="009E6A51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F0E93C0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5D46E9F7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48A91EF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30D3233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3C4BA718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3D561205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9FE1C8A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1499A1FE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64E8482A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E256A9E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3C7816CD" w14:textId="77777777" w:rsidR="009E6A51" w:rsidRPr="000D5D1A" w:rsidRDefault="009E6A51" w:rsidP="009E6A51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660F836C" w14:textId="77777777" w:rsidR="009E6A51" w:rsidRPr="000D5D1A" w:rsidRDefault="009E6A51" w:rsidP="009E6A51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C31B4FA" w14:textId="77777777" w:rsidR="009E6A51" w:rsidRPr="001E1888" w:rsidRDefault="009E6A51" w:rsidP="009E6A5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9F8C67F" w14:textId="77777777" w:rsidR="009E6A51" w:rsidRPr="001E1888" w:rsidRDefault="009E6A51" w:rsidP="009E6A5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E3AA5C" w14:textId="77777777" w:rsidR="009E6A51" w:rsidRPr="001E1888" w:rsidRDefault="009E6A51" w:rsidP="009E6A5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40B7C69" w14:textId="77777777" w:rsidR="009E6A51" w:rsidRPr="001E1888" w:rsidRDefault="009E6A51" w:rsidP="009E6A5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8455C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2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CyLUCz4QAAAAwBAAAPAAAAZHJzL2Rvd25yZXYu&#10;eG1sTI+xTsMwEIZ3JN7BOiS21iZq0pDGqVAFAxOiZenmxEeSNrYj221Dn55jKuP99+m/78r1ZAZ2&#10;Rh96ZyU8zQUwtI3TvW0lfO3eZjmwEJXVanAWJfxggHV1f1eqQruL/cTzNraMSmwolIQuxrHgPDQd&#10;GhXmbkRLu2/njYo0+pZrry5UbgaeCJFxo3pLFzo14qbD5rg9GQnve//xug/i6pI6bg7N0e2ufCHl&#10;48P0sgIWcYo3GP70SR0qcqrdyerABglZnqaESpgt0iwBRshznlBUU7QUS+BVyf8/Uf0C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si1As+EAAAAMAQAADwAAAAAAAAAAAAAAAABKBAAA&#10;ZHJzL2Rvd25yZXYueG1sUEsFBgAAAAAEAAQA8wAAAFgFAAAAAA==&#10;" stroked="f">
              <v:textbox inset=",0,,0">
                <w:txbxContent>
                  <w:p w14:paraId="5D3D5008" w14:textId="77777777" w:rsidR="009E6A51" w:rsidRPr="000D5D1A" w:rsidRDefault="009E6A51" w:rsidP="009E6A51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14342225" w14:textId="77777777" w:rsidR="009E6A51" w:rsidRPr="000D5D1A" w:rsidRDefault="009E6A51" w:rsidP="009E6A51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F0E93C0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5D46E9F7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48A91EF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30D3233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3C4BA718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3D561205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9FE1C8A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1499A1FE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64E8482A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E256A9E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3C7816CD" w14:textId="77777777" w:rsidR="009E6A51" w:rsidRPr="000D5D1A" w:rsidRDefault="009E6A51" w:rsidP="009E6A51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660F836C" w14:textId="77777777" w:rsidR="009E6A51" w:rsidRPr="000D5D1A" w:rsidRDefault="009E6A51" w:rsidP="009E6A51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7C31B4FA" w14:textId="77777777" w:rsidR="009E6A51" w:rsidRPr="001E1888" w:rsidRDefault="009E6A51" w:rsidP="009E6A5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9F8C67F" w14:textId="77777777" w:rsidR="009E6A51" w:rsidRPr="001E1888" w:rsidRDefault="009E6A51" w:rsidP="009E6A5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E3AA5C" w14:textId="77777777" w:rsidR="009E6A51" w:rsidRPr="001E1888" w:rsidRDefault="009E6A51" w:rsidP="009E6A5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40B7C69" w14:textId="77777777" w:rsidR="009E6A51" w:rsidRPr="001E1888" w:rsidRDefault="009E6A51" w:rsidP="009E6A5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CBDDB" w14:textId="77777777" w:rsidR="00272646" w:rsidRDefault="00272646" w:rsidP="00784C57">
      <w:pPr>
        <w:spacing w:after="0" w:line="240" w:lineRule="auto"/>
      </w:pPr>
      <w:r>
        <w:separator/>
      </w:r>
    </w:p>
  </w:footnote>
  <w:footnote w:type="continuationSeparator" w:id="0">
    <w:p w14:paraId="465560CA" w14:textId="77777777" w:rsidR="00272646" w:rsidRDefault="0027264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122BF" w14:paraId="12FEEFFC" w14:textId="77777777" w:rsidTr="00502615">
      <w:tc>
        <w:tcPr>
          <w:tcW w:w="6912" w:type="dxa"/>
        </w:tcPr>
        <w:p w14:paraId="170D6E6E" w14:textId="7777777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2F7C4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95229C8" w14:textId="7777777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為</w:t>
          </w:r>
          <w:proofErr w:type="gramEnd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安檢設</w:t>
          </w:r>
          <w:proofErr w:type="gramStart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備</w:t>
          </w:r>
          <w:proofErr w:type="gramEnd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提供可靠的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TPE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6019C3DB" w14:textId="7777777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2025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8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1A56E795" w14:textId="127C0195" w:rsidR="00502615" w:rsidRPr="000122BF" w:rsidRDefault="00AC495A" w:rsidP="00B534F4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</w:pPr>
          <w:r w:rsidRPr="002F7C4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0122B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0122B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0122B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0122B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2F7C4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0122BF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>，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共</w:t>
          </w:r>
          <w:r w:rsidR="001A6108" w:rsidRPr="000122BF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0122B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0122B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4</w:t>
          </w:r>
          <w:r w:rsidR="001A6108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F7C40" w:rsidRPr="000122BF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2F7C4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0122BF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B4E8AE7" w14:textId="77777777" w:rsidR="0030589B" w:rsidRPr="000122BF" w:rsidRDefault="0030589B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0122B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DE2C883" w14:textId="7777777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2F7C40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7FACC16" w14:textId="3787892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凱柏膠寶</w:t>
          </w:r>
          <w:proofErr w:type="gramStart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為</w:t>
          </w:r>
          <w:proofErr w:type="gramEnd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安檢設</w:t>
          </w:r>
          <w:proofErr w:type="gramStart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備</w:t>
          </w:r>
          <w:proofErr w:type="gramEnd"/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提供可靠的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解決方案</w:t>
          </w:r>
        </w:p>
        <w:p w14:paraId="4CC49123" w14:textId="77777777" w:rsidR="002F7C40" w:rsidRPr="002F7C40" w:rsidRDefault="002F7C40" w:rsidP="002F7C40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</w:pP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吉隆坡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2025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年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8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月</w:t>
          </w:r>
        </w:p>
        <w:p w14:paraId="4BE48C59" w14:textId="768FC865" w:rsidR="003C4170" w:rsidRPr="00073D11" w:rsidRDefault="00AC13D0" w:rsidP="002F7C4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2F7C4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2F7C4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2F7C40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="002F7C40"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2F7C4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  <w:r w:rsidRPr="002F7C40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>，共</w:t>
          </w:r>
          <w:r w:rsidR="003C4170" w:rsidRPr="002F7C40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2F7C4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="002F7C40" w:rsidRPr="002F7C40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6FBA99CF" w:rsidR="003C4170" w:rsidRPr="00502615" w:rsidRDefault="002F7C4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912732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8"/>
  </w:num>
  <w:num w:numId="6" w16cid:durableId="82920010">
    <w:abstractNumId w:val="34"/>
  </w:num>
  <w:num w:numId="7" w16cid:durableId="1242177286">
    <w:abstractNumId w:val="13"/>
  </w:num>
  <w:num w:numId="8" w16cid:durableId="1514033401">
    <w:abstractNumId w:val="37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2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367"/>
    <w:rsid w:val="00005FA1"/>
    <w:rsid w:val="00011706"/>
    <w:rsid w:val="000122BF"/>
    <w:rsid w:val="00013EA3"/>
    <w:rsid w:val="00020304"/>
    <w:rsid w:val="00022CB1"/>
    <w:rsid w:val="00023A0F"/>
    <w:rsid w:val="000303B2"/>
    <w:rsid w:val="000316D8"/>
    <w:rsid w:val="00032843"/>
    <w:rsid w:val="00035D86"/>
    <w:rsid w:val="00041B77"/>
    <w:rsid w:val="0004695A"/>
    <w:rsid w:val="00046E99"/>
    <w:rsid w:val="00047CA0"/>
    <w:rsid w:val="000521D5"/>
    <w:rsid w:val="000534EA"/>
    <w:rsid w:val="00055A30"/>
    <w:rsid w:val="00057785"/>
    <w:rsid w:val="0006085F"/>
    <w:rsid w:val="00065A69"/>
    <w:rsid w:val="00066192"/>
    <w:rsid w:val="00066E9D"/>
    <w:rsid w:val="00067AF3"/>
    <w:rsid w:val="00071236"/>
    <w:rsid w:val="00071266"/>
    <w:rsid w:val="00073D11"/>
    <w:rsid w:val="000759E8"/>
    <w:rsid w:val="00077E64"/>
    <w:rsid w:val="0008135D"/>
    <w:rsid w:val="000829C6"/>
    <w:rsid w:val="00083596"/>
    <w:rsid w:val="000842CA"/>
    <w:rsid w:val="000853AE"/>
    <w:rsid w:val="0008699C"/>
    <w:rsid w:val="00086A3D"/>
    <w:rsid w:val="000903ED"/>
    <w:rsid w:val="0009376B"/>
    <w:rsid w:val="00093F48"/>
    <w:rsid w:val="0009569C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126"/>
    <w:rsid w:val="000A52EE"/>
    <w:rsid w:val="000B19D4"/>
    <w:rsid w:val="000B2944"/>
    <w:rsid w:val="000B5B01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1D8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0C01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152C"/>
    <w:rsid w:val="00156BDE"/>
    <w:rsid w:val="0016124B"/>
    <w:rsid w:val="001632F5"/>
    <w:rsid w:val="00163E63"/>
    <w:rsid w:val="001655F4"/>
    <w:rsid w:val="00165956"/>
    <w:rsid w:val="00166B0A"/>
    <w:rsid w:val="0017162F"/>
    <w:rsid w:val="0017332B"/>
    <w:rsid w:val="00173B45"/>
    <w:rsid w:val="0017431E"/>
    <w:rsid w:val="00177340"/>
    <w:rsid w:val="00177563"/>
    <w:rsid w:val="00180F66"/>
    <w:rsid w:val="0018172A"/>
    <w:rsid w:val="001825E7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0750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2F55"/>
    <w:rsid w:val="002631F5"/>
    <w:rsid w:val="00267260"/>
    <w:rsid w:val="00272646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3BC0"/>
    <w:rsid w:val="002D73D6"/>
    <w:rsid w:val="002D7B6D"/>
    <w:rsid w:val="002E1053"/>
    <w:rsid w:val="002E33FA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2F7C40"/>
    <w:rsid w:val="0030279B"/>
    <w:rsid w:val="00302F9B"/>
    <w:rsid w:val="00304543"/>
    <w:rsid w:val="00304CE5"/>
    <w:rsid w:val="00304F3E"/>
    <w:rsid w:val="0030589B"/>
    <w:rsid w:val="00307C3F"/>
    <w:rsid w:val="00310A64"/>
    <w:rsid w:val="00311056"/>
    <w:rsid w:val="00311B29"/>
    <w:rsid w:val="00312545"/>
    <w:rsid w:val="00312B65"/>
    <w:rsid w:val="00324D73"/>
    <w:rsid w:val="00324DE0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2E99"/>
    <w:rsid w:val="00364268"/>
    <w:rsid w:val="0036557B"/>
    <w:rsid w:val="00370774"/>
    <w:rsid w:val="00370D94"/>
    <w:rsid w:val="0038435F"/>
    <w:rsid w:val="00384C83"/>
    <w:rsid w:val="003873E4"/>
    <w:rsid w:val="0038768D"/>
    <w:rsid w:val="00387D0A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0D64"/>
    <w:rsid w:val="003B2331"/>
    <w:rsid w:val="003B2B47"/>
    <w:rsid w:val="003B3961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59"/>
    <w:rsid w:val="003E649C"/>
    <w:rsid w:val="003F2BCA"/>
    <w:rsid w:val="004002A2"/>
    <w:rsid w:val="00400B37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12CD2"/>
    <w:rsid w:val="0041784A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3B36"/>
    <w:rsid w:val="004543BF"/>
    <w:rsid w:val="004560BB"/>
    <w:rsid w:val="004562AC"/>
    <w:rsid w:val="00456843"/>
    <w:rsid w:val="00456A3B"/>
    <w:rsid w:val="00462FA2"/>
    <w:rsid w:val="00465D01"/>
    <w:rsid w:val="004679EB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9750B"/>
    <w:rsid w:val="004A04BC"/>
    <w:rsid w:val="004A06FC"/>
    <w:rsid w:val="004A072A"/>
    <w:rsid w:val="004A3BE3"/>
    <w:rsid w:val="004A444D"/>
    <w:rsid w:val="004A474D"/>
    <w:rsid w:val="004A5E1F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1017"/>
    <w:rsid w:val="004F2A26"/>
    <w:rsid w:val="004F50BB"/>
    <w:rsid w:val="004F5268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12B1"/>
    <w:rsid w:val="005232FB"/>
    <w:rsid w:val="005238F8"/>
    <w:rsid w:val="00525136"/>
    <w:rsid w:val="005257AD"/>
    <w:rsid w:val="00525A32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64560"/>
    <w:rsid w:val="00570576"/>
    <w:rsid w:val="0057225E"/>
    <w:rsid w:val="00573739"/>
    <w:rsid w:val="005772B9"/>
    <w:rsid w:val="00577BE3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210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E1753"/>
    <w:rsid w:val="005E1C3F"/>
    <w:rsid w:val="005E3F1F"/>
    <w:rsid w:val="005E6A19"/>
    <w:rsid w:val="005F01EA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56A3E"/>
    <w:rsid w:val="006612CA"/>
    <w:rsid w:val="00661898"/>
    <w:rsid w:val="00661AE9"/>
    <w:rsid w:val="00661BAB"/>
    <w:rsid w:val="0066712E"/>
    <w:rsid w:val="006709AB"/>
    <w:rsid w:val="00671210"/>
    <w:rsid w:val="006737DA"/>
    <w:rsid w:val="006739FD"/>
    <w:rsid w:val="00675BEE"/>
    <w:rsid w:val="006802FB"/>
    <w:rsid w:val="00681427"/>
    <w:rsid w:val="006838E1"/>
    <w:rsid w:val="0068456D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A7C43"/>
    <w:rsid w:val="006A7D20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476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2FFE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44EB"/>
    <w:rsid w:val="0071575E"/>
    <w:rsid w:val="00720713"/>
    <w:rsid w:val="00720A77"/>
    <w:rsid w:val="0072129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4F3B"/>
    <w:rsid w:val="00750014"/>
    <w:rsid w:val="0076079D"/>
    <w:rsid w:val="00762555"/>
    <w:rsid w:val="00767C63"/>
    <w:rsid w:val="0077610C"/>
    <w:rsid w:val="00776193"/>
    <w:rsid w:val="00777D87"/>
    <w:rsid w:val="00781978"/>
    <w:rsid w:val="0078239C"/>
    <w:rsid w:val="007831E2"/>
    <w:rsid w:val="00784C57"/>
    <w:rsid w:val="00785F5E"/>
    <w:rsid w:val="00786798"/>
    <w:rsid w:val="0079198D"/>
    <w:rsid w:val="00791F57"/>
    <w:rsid w:val="0079244B"/>
    <w:rsid w:val="007935B6"/>
    <w:rsid w:val="00793BF4"/>
    <w:rsid w:val="00796E8F"/>
    <w:rsid w:val="007974C7"/>
    <w:rsid w:val="00797D66"/>
    <w:rsid w:val="007A1A82"/>
    <w:rsid w:val="007A568B"/>
    <w:rsid w:val="007A5BF6"/>
    <w:rsid w:val="007A5C69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261"/>
    <w:rsid w:val="007E254D"/>
    <w:rsid w:val="007E283B"/>
    <w:rsid w:val="007E6409"/>
    <w:rsid w:val="007F1877"/>
    <w:rsid w:val="007F2B29"/>
    <w:rsid w:val="007F3DBF"/>
    <w:rsid w:val="007F4E12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3B61"/>
    <w:rsid w:val="00824412"/>
    <w:rsid w:val="00825475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2D6C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5B1"/>
    <w:rsid w:val="008D6B76"/>
    <w:rsid w:val="008D7253"/>
    <w:rsid w:val="008E0BBE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4D3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1B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68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4A7C"/>
    <w:rsid w:val="00990AC7"/>
    <w:rsid w:val="009913DD"/>
    <w:rsid w:val="009927D5"/>
    <w:rsid w:val="00993730"/>
    <w:rsid w:val="00993ED9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60A"/>
    <w:rsid w:val="009C5ECC"/>
    <w:rsid w:val="009C6313"/>
    <w:rsid w:val="009C71C3"/>
    <w:rsid w:val="009D2688"/>
    <w:rsid w:val="009D2828"/>
    <w:rsid w:val="009D3742"/>
    <w:rsid w:val="009D61E9"/>
    <w:rsid w:val="009D70E1"/>
    <w:rsid w:val="009D76BB"/>
    <w:rsid w:val="009E1602"/>
    <w:rsid w:val="009E6A51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30AC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8607B"/>
    <w:rsid w:val="00A91448"/>
    <w:rsid w:val="00A93D7F"/>
    <w:rsid w:val="00AA0CD3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13D0"/>
    <w:rsid w:val="00AC495A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1DB7"/>
    <w:rsid w:val="00B140E7"/>
    <w:rsid w:val="00B20D0E"/>
    <w:rsid w:val="00B21133"/>
    <w:rsid w:val="00B26E20"/>
    <w:rsid w:val="00B30C98"/>
    <w:rsid w:val="00B3186B"/>
    <w:rsid w:val="00B3347B"/>
    <w:rsid w:val="00B339CB"/>
    <w:rsid w:val="00B3520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11A5"/>
    <w:rsid w:val="00B64A21"/>
    <w:rsid w:val="00B654E7"/>
    <w:rsid w:val="00B65EFA"/>
    <w:rsid w:val="00B7085D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305A"/>
    <w:rsid w:val="00BC43F8"/>
    <w:rsid w:val="00BC4891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0299C"/>
    <w:rsid w:val="00C10035"/>
    <w:rsid w:val="00C1174A"/>
    <w:rsid w:val="00C138F1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37F1E"/>
    <w:rsid w:val="00C42942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65FC"/>
    <w:rsid w:val="00C8056E"/>
    <w:rsid w:val="00C80634"/>
    <w:rsid w:val="00C81680"/>
    <w:rsid w:val="00C82225"/>
    <w:rsid w:val="00C87505"/>
    <w:rsid w:val="00C90D66"/>
    <w:rsid w:val="00C915FA"/>
    <w:rsid w:val="00C95294"/>
    <w:rsid w:val="00C97AAF"/>
    <w:rsid w:val="00CA04C3"/>
    <w:rsid w:val="00CA265C"/>
    <w:rsid w:val="00CA26F8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1FE8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00F6"/>
    <w:rsid w:val="00D2192F"/>
    <w:rsid w:val="00D22745"/>
    <w:rsid w:val="00D2279C"/>
    <w:rsid w:val="00D22976"/>
    <w:rsid w:val="00D22E54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33EC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9D2"/>
    <w:rsid w:val="00DB2468"/>
    <w:rsid w:val="00DB6EAE"/>
    <w:rsid w:val="00DC10C6"/>
    <w:rsid w:val="00DC32CA"/>
    <w:rsid w:val="00DC3FDB"/>
    <w:rsid w:val="00DC6774"/>
    <w:rsid w:val="00DD459C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11BC5"/>
    <w:rsid w:val="00E127AC"/>
    <w:rsid w:val="00E1415E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2223"/>
    <w:rsid w:val="00E44112"/>
    <w:rsid w:val="00E45030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0481"/>
    <w:rsid w:val="00E72840"/>
    <w:rsid w:val="00E736ED"/>
    <w:rsid w:val="00E75CF3"/>
    <w:rsid w:val="00E812C0"/>
    <w:rsid w:val="00E85ACE"/>
    <w:rsid w:val="00E872C3"/>
    <w:rsid w:val="00E878CF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C0B9F"/>
    <w:rsid w:val="00EC492E"/>
    <w:rsid w:val="00EC5A4E"/>
    <w:rsid w:val="00EC6118"/>
    <w:rsid w:val="00EC6D87"/>
    <w:rsid w:val="00EC6FD2"/>
    <w:rsid w:val="00EC7126"/>
    <w:rsid w:val="00ED0289"/>
    <w:rsid w:val="00ED16E7"/>
    <w:rsid w:val="00ED19B4"/>
    <w:rsid w:val="00ED2E46"/>
    <w:rsid w:val="00ED308D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A07"/>
    <w:rsid w:val="00F55D17"/>
    <w:rsid w:val="00F56344"/>
    <w:rsid w:val="00F57508"/>
    <w:rsid w:val="00F60F35"/>
    <w:rsid w:val="00F618CD"/>
    <w:rsid w:val="00F62036"/>
    <w:rsid w:val="00F62FA9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1F3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guanghuachugan-tpe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s/%E6%B1%BD%E8%BD%A6%E5%86%85%E9%A5%B0%E4%B8%93%E7%94%A8TPE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image" Target="media/image3.png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7%83%AD%E5%A1%91%E5%AE%9DK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zh-hans/%E5%8F%AF%E6%8C%81%E7%BB%AD%E6%80%A7%E5%8F%91%E5%B1%95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zh-hans/%E5%BD%A9%E8%89%B2TPE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B31349-4DEE-4662-BAD1-47F64287B058}"/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b0aac98f-77e3-488e-b1d0-e526279ba76f"/>
    <ds:schemaRef ds:uri="http://schemas.openxmlformats.org/package/2006/metadata/core-properties"/>
    <ds:schemaRef ds:uri="8d3818be-6f21-4c29-ab13-78e30dc982d3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410</Words>
  <Characters>2343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10</cp:revision>
  <cp:lastPrinted>2025-08-13T00:22:00Z</cp:lastPrinted>
  <dcterms:created xsi:type="dcterms:W3CDTF">2025-07-10T09:38:00Z</dcterms:created>
  <dcterms:modified xsi:type="dcterms:W3CDTF">2025-08-13T00:22:00Z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