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6C17ED56" w:rsidR="00FE7C7E" w:rsidRPr="003731BB" w:rsidRDefault="002D763F" w:rsidP="19D0F793">
      <w:pPr>
        <w:keepLines/>
        <w:spacing w:after="0" w:line="360" w:lineRule="auto"/>
        <w:ind w:right="1701"/>
        <w:jc w:val="both"/>
        <w:rPr>
          <w:rFonts w:ascii="Arial" w:hAnsi="Arial" w:cs="Arial"/>
          <w:b/>
          <w:bCs/>
          <w:sz w:val="24"/>
          <w:szCs w:val="24"/>
        </w:rPr>
      </w:pPr>
      <w:r w:rsidRPr="003731BB">
        <w:rPr>
          <w:rFonts w:ascii="Arial" w:hAnsi="Arial"/>
          <w:b/>
          <w:sz w:val="24"/>
        </w:rPr>
        <w:t>La e</w:t>
      </w:r>
      <w:r w:rsidR="000927F6" w:rsidRPr="003731BB">
        <w:rPr>
          <w:rFonts w:ascii="Arial" w:hAnsi="Arial"/>
          <w:b/>
          <w:sz w:val="24"/>
        </w:rPr>
        <w:t xml:space="preserve">conomía Circular en el foco de atención: KRAIBURG TPE amplía la oferta con soluciones de TPE </w:t>
      </w:r>
      <w:r w:rsidRPr="003731BB">
        <w:rPr>
          <w:rFonts w:ascii="Arial" w:hAnsi="Arial"/>
          <w:b/>
          <w:sz w:val="24"/>
        </w:rPr>
        <w:t>con la</w:t>
      </w:r>
      <w:r w:rsidR="000927F6" w:rsidRPr="003731BB">
        <w:rPr>
          <w:rFonts w:ascii="Arial" w:hAnsi="Arial"/>
          <w:b/>
          <w:sz w:val="24"/>
        </w:rPr>
        <w:t xml:space="preserve"> certificación ISCC PLUS</w:t>
      </w:r>
    </w:p>
    <w:p w14:paraId="67C57A60" w14:textId="1C4A411D" w:rsidR="00526446" w:rsidRPr="003731BB" w:rsidRDefault="0018242B" w:rsidP="00526446">
      <w:pPr>
        <w:keepLines/>
        <w:spacing w:after="0" w:line="360" w:lineRule="auto"/>
        <w:ind w:right="1701"/>
        <w:jc w:val="both"/>
        <w:rPr>
          <w:rFonts w:ascii="Arial" w:hAnsi="Arial"/>
          <w:b/>
          <w:sz w:val="20"/>
        </w:rPr>
      </w:pPr>
      <w:r w:rsidRPr="003731BB">
        <w:rPr>
          <w:rFonts w:ascii="Arial" w:hAnsi="Arial"/>
          <w:b/>
          <w:sz w:val="20"/>
        </w:rPr>
        <w:t>Este fabricante,</w:t>
      </w:r>
      <w:r w:rsidR="002D763F" w:rsidRPr="003731BB">
        <w:rPr>
          <w:rFonts w:ascii="Arial" w:hAnsi="Arial"/>
          <w:b/>
          <w:sz w:val="20"/>
        </w:rPr>
        <w:t xml:space="preserve"> </w:t>
      </w:r>
      <w:r w:rsidRPr="003731BB">
        <w:rPr>
          <w:rFonts w:ascii="Arial" w:hAnsi="Arial"/>
          <w:b/>
          <w:sz w:val="20"/>
        </w:rPr>
        <w:t>con sede central en la localidad alemana de Waldkraiburg</w:t>
      </w:r>
      <w:r w:rsidR="002D763F" w:rsidRPr="003731BB">
        <w:rPr>
          <w:rFonts w:ascii="Arial" w:hAnsi="Arial"/>
          <w:b/>
          <w:sz w:val="20"/>
        </w:rPr>
        <w:t>, ya en diposición de ofrecer elastómeros termoplásticos</w:t>
      </w:r>
      <w:r w:rsidRPr="003731BB">
        <w:rPr>
          <w:rFonts w:ascii="Arial" w:hAnsi="Arial"/>
          <w:b/>
          <w:sz w:val="20"/>
        </w:rPr>
        <w:t xml:space="preserve"> con su correspondiente certificación ISCC PLUS (balance de masas). </w:t>
      </w:r>
      <w:r w:rsidR="002D763F" w:rsidRPr="003731BB">
        <w:rPr>
          <w:rFonts w:ascii="Arial" w:hAnsi="Arial"/>
          <w:b/>
          <w:sz w:val="20"/>
        </w:rPr>
        <w:t>Principalmente son</w:t>
      </w:r>
      <w:r w:rsidRPr="003731BB">
        <w:rPr>
          <w:rFonts w:ascii="Arial" w:hAnsi="Arial"/>
          <w:b/>
          <w:sz w:val="20"/>
        </w:rPr>
        <w:t xml:space="preserve"> los clientes pertenecientes a los sectores de los bienes de consumo y la medicina</w:t>
      </w:r>
      <w:r w:rsidR="002D763F" w:rsidRPr="003731BB">
        <w:rPr>
          <w:rFonts w:ascii="Arial" w:hAnsi="Arial"/>
          <w:b/>
          <w:sz w:val="20"/>
        </w:rPr>
        <w:t xml:space="preserve"> los que</w:t>
      </w:r>
      <w:r w:rsidRPr="003731BB">
        <w:rPr>
          <w:rFonts w:ascii="Arial" w:hAnsi="Arial"/>
          <w:b/>
          <w:sz w:val="20"/>
        </w:rPr>
        <w:t xml:space="preserve"> se ven beneficiados por la novedad y respaldados en </w:t>
      </w:r>
      <w:r w:rsidR="002D763F" w:rsidRPr="003731BB">
        <w:rPr>
          <w:rFonts w:ascii="Arial" w:hAnsi="Arial"/>
          <w:b/>
          <w:sz w:val="20"/>
        </w:rPr>
        <w:t xml:space="preserve">su camino </w:t>
      </w:r>
      <w:r w:rsidRPr="003731BB">
        <w:rPr>
          <w:rFonts w:ascii="Arial" w:hAnsi="Arial"/>
          <w:b/>
          <w:sz w:val="20"/>
        </w:rPr>
        <w:t xml:space="preserve">orientado </w:t>
      </w:r>
      <w:r w:rsidR="002D763F" w:rsidRPr="003731BB">
        <w:rPr>
          <w:rFonts w:ascii="Arial" w:hAnsi="Arial"/>
          <w:b/>
          <w:sz w:val="20"/>
        </w:rPr>
        <w:t>hacia</w:t>
      </w:r>
      <w:r w:rsidRPr="003731BB">
        <w:rPr>
          <w:rFonts w:ascii="Arial" w:hAnsi="Arial"/>
          <w:b/>
          <w:sz w:val="20"/>
        </w:rPr>
        <w:t xml:space="preserve"> </w:t>
      </w:r>
      <w:r w:rsidR="002D763F" w:rsidRPr="003731BB">
        <w:rPr>
          <w:rFonts w:ascii="Arial" w:hAnsi="Arial"/>
          <w:b/>
          <w:sz w:val="20"/>
        </w:rPr>
        <w:t>una</w:t>
      </w:r>
      <w:r w:rsidRPr="003731BB">
        <w:rPr>
          <w:rFonts w:ascii="Arial" w:hAnsi="Arial"/>
          <w:b/>
          <w:sz w:val="20"/>
        </w:rPr>
        <w:t xml:space="preserve"> Economía Circular.</w:t>
      </w:r>
    </w:p>
    <w:p w14:paraId="1689025B" w14:textId="212C1183" w:rsidR="000927F6" w:rsidRPr="003731BB" w:rsidRDefault="000927F6" w:rsidP="00526446">
      <w:pPr>
        <w:keepLines/>
        <w:spacing w:after="0" w:line="360" w:lineRule="auto"/>
        <w:ind w:right="1701"/>
        <w:jc w:val="both"/>
        <w:rPr>
          <w:rFonts w:ascii="Arial" w:hAnsi="Arial"/>
          <w:b/>
          <w:sz w:val="20"/>
        </w:rPr>
      </w:pPr>
    </w:p>
    <w:p w14:paraId="4261A05C" w14:textId="5F26E7A6" w:rsidR="000927F6" w:rsidRPr="003731BB" w:rsidRDefault="000927F6" w:rsidP="00526446">
      <w:pPr>
        <w:keepLines/>
        <w:spacing w:after="0" w:line="360" w:lineRule="auto"/>
        <w:ind w:right="1701"/>
        <w:jc w:val="both"/>
        <w:rPr>
          <w:rFonts w:ascii="Arial" w:hAnsi="Arial"/>
          <w:bCs/>
          <w:sz w:val="20"/>
        </w:rPr>
      </w:pPr>
      <w:r w:rsidRPr="003731BB">
        <w:rPr>
          <w:rFonts w:ascii="Arial" w:hAnsi="Arial"/>
          <w:sz w:val="20"/>
        </w:rPr>
        <w:t xml:space="preserve">Waldkraiburg, 27 de abril de 2023. KRAIBURG TPE ya comercializa soluciones de TPE seleccionadas con certificación ISCC PLUS. Mediante el balance de masas en el marco de una exhaustiva verificación, se asegura el cumplimiento de diversas normas sociales y ecológicas, </w:t>
      </w:r>
      <w:r w:rsidR="00BC1FFB" w:rsidRPr="003731BB">
        <w:rPr>
          <w:rFonts w:ascii="Arial" w:hAnsi="Arial"/>
          <w:sz w:val="20"/>
        </w:rPr>
        <w:t xml:space="preserve">lo </w:t>
      </w:r>
      <w:r w:rsidRPr="003731BB">
        <w:rPr>
          <w:rFonts w:ascii="Arial" w:hAnsi="Arial"/>
          <w:sz w:val="20"/>
        </w:rPr>
        <w:t xml:space="preserve">que representa una ventaja tanto para los </w:t>
      </w:r>
      <w:r w:rsidR="002D763F" w:rsidRPr="003731BB">
        <w:rPr>
          <w:rFonts w:ascii="Arial" w:hAnsi="Arial"/>
          <w:sz w:val="20"/>
        </w:rPr>
        <w:t xml:space="preserve">fabricantes </w:t>
      </w:r>
      <w:r w:rsidRPr="003731BB">
        <w:rPr>
          <w:rFonts w:ascii="Arial" w:hAnsi="Arial"/>
          <w:sz w:val="20"/>
        </w:rPr>
        <w:t xml:space="preserve">como para los consumidores finales. Esto garantiza una completa trazabilidad en la cadena de suministro, que </w:t>
      </w:r>
      <w:r w:rsidR="002D763F" w:rsidRPr="003731BB">
        <w:rPr>
          <w:rFonts w:ascii="Arial" w:hAnsi="Arial"/>
          <w:sz w:val="20"/>
        </w:rPr>
        <w:t>incluye además</w:t>
      </w:r>
      <w:r w:rsidRPr="003731BB">
        <w:rPr>
          <w:rFonts w:ascii="Arial" w:hAnsi="Arial"/>
          <w:sz w:val="20"/>
        </w:rPr>
        <w:t xml:space="preserve"> un certificado de origen de materias primas y materiales. </w:t>
      </w:r>
      <w:r w:rsidR="002D763F" w:rsidRPr="003731BB">
        <w:rPr>
          <w:rFonts w:ascii="Arial" w:hAnsi="Arial"/>
          <w:sz w:val="20"/>
        </w:rPr>
        <w:t xml:space="preserve"> Son los</w:t>
      </w:r>
      <w:r w:rsidR="00E65543" w:rsidRPr="003731BB">
        <w:rPr>
          <w:rFonts w:ascii="Arial" w:hAnsi="Arial"/>
          <w:sz w:val="20"/>
        </w:rPr>
        <w:t xml:space="preserve"> clientes de TPE de los</w:t>
      </w:r>
      <w:r w:rsidR="002D763F" w:rsidRPr="003731BB">
        <w:rPr>
          <w:rFonts w:ascii="Arial" w:hAnsi="Arial"/>
          <w:sz w:val="20"/>
        </w:rPr>
        <w:t xml:space="preserve"> sectores de médico farmacéutico y de bienes de consumo, que están sometidos a fuertes </w:t>
      </w:r>
      <w:r w:rsidR="00E65543" w:rsidRPr="003731BB">
        <w:rPr>
          <w:rFonts w:ascii="Arial" w:hAnsi="Arial"/>
          <w:sz w:val="20"/>
        </w:rPr>
        <w:t>regulaciones</w:t>
      </w:r>
      <w:r w:rsidR="002D763F" w:rsidRPr="003731BB">
        <w:rPr>
          <w:rFonts w:ascii="Arial" w:hAnsi="Arial"/>
          <w:sz w:val="20"/>
        </w:rPr>
        <w:t>, lo</w:t>
      </w:r>
      <w:r w:rsidR="00E65543" w:rsidRPr="003731BB">
        <w:rPr>
          <w:rFonts w:ascii="Arial" w:hAnsi="Arial"/>
          <w:sz w:val="20"/>
        </w:rPr>
        <w:t xml:space="preserve">s principales beneficiarios al no tener que </w:t>
      </w:r>
      <w:r w:rsidRPr="003731BB">
        <w:rPr>
          <w:rFonts w:ascii="Arial" w:hAnsi="Arial"/>
          <w:sz w:val="20"/>
        </w:rPr>
        <w:t>iniciar ningún otro proceso de aprobación.</w:t>
      </w:r>
    </w:p>
    <w:p w14:paraId="4C803AA2" w14:textId="7291AC56" w:rsidR="00356953" w:rsidRPr="003731BB" w:rsidRDefault="00356953" w:rsidP="00526446">
      <w:pPr>
        <w:keepLines/>
        <w:spacing w:after="0" w:line="360" w:lineRule="auto"/>
        <w:ind w:right="1701"/>
        <w:jc w:val="both"/>
        <w:rPr>
          <w:rFonts w:ascii="Arial" w:hAnsi="Arial"/>
          <w:bCs/>
          <w:sz w:val="20"/>
        </w:rPr>
      </w:pPr>
      <w:r w:rsidRPr="003731BB">
        <w:rPr>
          <w:rFonts w:ascii="Arial" w:hAnsi="Arial"/>
          <w:sz w:val="20"/>
        </w:rPr>
        <w:lastRenderedPageBreak/>
        <w:t>Sigue aumentando la demanda y la exigencia de soluciones más sostenibles en la industria del plástico, y las empresas fabricantes han identificado diferentes posibilidades para proporcionar a los clientes productos que contribuyan a desarrollar la Economía Circular. En particular, crece el uso de compuestos de TPE con contenido de material reciclado para reaccionar a las necesidades del mercado. Sin embargo, en algunos sectores el cambio supone un reto porque los compuestos utilizados están sujetos a normativas especiales y disposiciones legales, que hoy excluyen, por ejemplo, el uso de materiales reciclados. Además, determinadas materias primas deben ser sometidas a largas pruebas en los establecimientos de fabricación y procesado para que en definitiva se permita su transformación. En tales casos, la conversión del material en un componente de producto más sostenible no es factible sin un incremento significativo de gastos y costes. De ello se ocupa KRAIBURG TPE mediante soluciones con certificación ISCC PLUS (balance de masas), para apoyar así a los clientes en la conversión hacia productos más sostenibles y dar juntos el siguiente paso en dirección a la Economía Circular.</w:t>
      </w:r>
    </w:p>
    <w:p w14:paraId="14D9A617" w14:textId="77777777" w:rsidR="00323CD4" w:rsidRPr="003731BB" w:rsidRDefault="00323CD4" w:rsidP="00323CD4">
      <w:pPr>
        <w:keepLines/>
        <w:spacing w:after="0" w:line="360" w:lineRule="auto"/>
        <w:ind w:right="1701"/>
        <w:jc w:val="both"/>
        <w:rPr>
          <w:rFonts w:ascii="Arial" w:hAnsi="Arial"/>
          <w:bCs/>
          <w:sz w:val="20"/>
        </w:rPr>
      </w:pPr>
    </w:p>
    <w:p w14:paraId="0B32E369" w14:textId="0879B364" w:rsidR="00323CD4" w:rsidRPr="003731BB" w:rsidRDefault="00323CD4" w:rsidP="00323CD4">
      <w:pPr>
        <w:keepLines/>
        <w:spacing w:after="0" w:line="360" w:lineRule="auto"/>
        <w:ind w:right="1701"/>
        <w:jc w:val="both"/>
        <w:rPr>
          <w:rFonts w:ascii="Arial" w:hAnsi="Arial"/>
          <w:bCs/>
          <w:sz w:val="20"/>
        </w:rPr>
      </w:pPr>
      <w:r w:rsidRPr="003731BB">
        <w:rPr>
          <w:rFonts w:ascii="Arial" w:hAnsi="Arial"/>
          <w:sz w:val="20"/>
        </w:rPr>
        <w:t xml:space="preserve">«Tanto para nuestros clientes como para KRAIBURG TPE, el uso de materiales certificados con ISCC PLUS (enfoque de balance de masas) </w:t>
      </w:r>
      <w:r w:rsidR="00E65543" w:rsidRPr="003731BB">
        <w:rPr>
          <w:rFonts w:ascii="Arial" w:hAnsi="Arial"/>
          <w:sz w:val="20"/>
        </w:rPr>
        <w:t>significa</w:t>
      </w:r>
      <w:r w:rsidRPr="003731BB">
        <w:rPr>
          <w:rFonts w:ascii="Arial" w:hAnsi="Arial"/>
          <w:sz w:val="20"/>
        </w:rPr>
        <w:t xml:space="preserve"> ventajas en la transición desde materias primas fósiles hacia otras más sostenibles. La certificación garantiza que toda la cadena de suministro cumple estrictas normas ambientales y sociales. Por otra parte, gracias al enfoque de balance de masas, los compuestos que contienen materiales certificados con ISCC PLUS equivalen por completo desde el punto de vista regulatorio a sus homólogos fósiles», </w:t>
      </w:r>
      <w:r w:rsidR="00E65543" w:rsidRPr="003731BB">
        <w:rPr>
          <w:rFonts w:ascii="Arial" w:hAnsi="Arial"/>
          <w:sz w:val="20"/>
        </w:rPr>
        <w:t>explica</w:t>
      </w:r>
      <w:r w:rsidRPr="003731BB">
        <w:rPr>
          <w:rFonts w:ascii="Arial" w:hAnsi="Arial"/>
          <w:sz w:val="20"/>
        </w:rPr>
        <w:t xml:space="preserve"> la Dra. Andrea Winterstetter, quien dirige el área de Sostenibilidad Corporativa en KRAIBURG TPE. «En términos generales, el uso de materiales dotados de la certificación ISCC PLUS con un enfoque de balance de masas constituye un hito estratégico, que ofrece ventajas tangibles a nuestros clientes y a nosotros como empresa, y que ayuda a todas las partes interesadas a alcanzar los objetivos relativos a la sostenibilidad y al clima.»</w:t>
      </w:r>
    </w:p>
    <w:p w14:paraId="3A4ADB4F" w14:textId="77777777" w:rsidR="00323CD4" w:rsidRPr="003731BB" w:rsidRDefault="00323CD4" w:rsidP="00323CD4">
      <w:pPr>
        <w:keepLines/>
        <w:spacing w:after="0" w:line="360" w:lineRule="auto"/>
        <w:ind w:right="1701"/>
        <w:jc w:val="both"/>
        <w:rPr>
          <w:rFonts w:ascii="Arial" w:hAnsi="Arial"/>
          <w:bCs/>
          <w:sz w:val="20"/>
          <w:lang w:val="fr-FR"/>
        </w:rPr>
      </w:pPr>
    </w:p>
    <w:p w14:paraId="034678D9" w14:textId="4ABB17EC" w:rsidR="00FB6F0C" w:rsidRPr="003731BB" w:rsidRDefault="00553C74" w:rsidP="00C65428">
      <w:pPr>
        <w:keepLines/>
        <w:spacing w:after="0" w:line="360" w:lineRule="auto"/>
        <w:ind w:right="1701"/>
        <w:jc w:val="both"/>
        <w:rPr>
          <w:rFonts w:ascii="Arial" w:hAnsi="Arial"/>
          <w:bCs/>
          <w:sz w:val="20"/>
        </w:rPr>
      </w:pPr>
      <w:r w:rsidRPr="003731BB">
        <w:rPr>
          <w:rFonts w:ascii="Arial" w:hAnsi="Arial"/>
          <w:sz w:val="20"/>
        </w:rPr>
        <w:t>ISCC es un sistema de certificación aplicable, reconocido y estandarizado a nivel mundial, que abarca materias primas biológicas, biocirculares y circulares. El enfoque de balance de masas posibilita un aumento gradual en la proporción de materias primas más sostenibles. De esta forma se reemplazan las materias primas fósiles y se reduce progresivamente la huella de CO</w:t>
      </w:r>
      <w:r w:rsidRPr="003731BB">
        <w:rPr>
          <w:rFonts w:ascii="Arial" w:hAnsi="Arial"/>
          <w:sz w:val="20"/>
          <w:vertAlign w:val="subscript"/>
        </w:rPr>
        <w:t>2</w:t>
      </w:r>
      <w:r w:rsidRPr="003731BB">
        <w:rPr>
          <w:rFonts w:ascii="Arial" w:hAnsi="Arial"/>
          <w:sz w:val="20"/>
        </w:rPr>
        <w:t>e. Este enfoque de balance de masas permite mezclar materias primas renovables y fósiles en los procesos de producción y asegura que el porcentaje sostenible permanezca trazable en el balance. Otra ventaja para los clientes y los encargados del procesado</w:t>
      </w:r>
      <w:r w:rsidR="00E65543" w:rsidRPr="003731BB">
        <w:rPr>
          <w:rFonts w:ascii="Arial" w:hAnsi="Arial"/>
          <w:sz w:val="20"/>
        </w:rPr>
        <w:t xml:space="preserve"> de producto</w:t>
      </w:r>
      <w:r w:rsidRPr="003731BB">
        <w:rPr>
          <w:rFonts w:ascii="Arial" w:hAnsi="Arial"/>
          <w:sz w:val="20"/>
        </w:rPr>
        <w:t xml:space="preserve"> radica en que la solución inmediata hace innecesaria una prueba confirmatoria. Los clientes reciben un producto químicamente idéntico a las soluciones existentes, por lo que se mantienen los parámetros de proceso vigentes hasta el momento.</w:t>
      </w:r>
    </w:p>
    <w:p w14:paraId="2B2DE295" w14:textId="1A5A3816" w:rsidR="00323CD4" w:rsidRPr="003731BB" w:rsidRDefault="00323CD4" w:rsidP="00C65428">
      <w:pPr>
        <w:keepLines/>
        <w:spacing w:after="0" w:line="360" w:lineRule="auto"/>
        <w:ind w:right="1701"/>
        <w:jc w:val="both"/>
        <w:rPr>
          <w:rFonts w:ascii="Arial" w:hAnsi="Arial"/>
          <w:bCs/>
          <w:sz w:val="20"/>
        </w:rPr>
      </w:pPr>
    </w:p>
    <w:p w14:paraId="12266230" w14:textId="7BB41E02" w:rsidR="00323CD4" w:rsidRPr="003731BB" w:rsidRDefault="00323CD4" w:rsidP="00323CD4">
      <w:pPr>
        <w:keepLines/>
        <w:spacing w:after="0" w:line="360" w:lineRule="auto"/>
        <w:ind w:right="1701"/>
        <w:jc w:val="both"/>
        <w:rPr>
          <w:rFonts w:ascii="Arial" w:hAnsi="Arial"/>
          <w:bCs/>
          <w:sz w:val="20"/>
        </w:rPr>
      </w:pPr>
      <w:r w:rsidRPr="003731BB">
        <w:rPr>
          <w:rFonts w:ascii="Arial" w:hAnsi="Arial"/>
          <w:sz w:val="20"/>
        </w:rPr>
        <w:t>Josef Neuer, director de Gestión de Productos en KRAIBURG TPE, resume el posicionamiento de ISCC PLUS: «Para nosotros es un gran paso poder ahora ofrecer a los clientes, además, compuestos de TPE con certificación ISCC PLUS a través de un enfoque de balance de masas. E</w:t>
      </w:r>
      <w:r w:rsidR="00E65543" w:rsidRPr="003731BB">
        <w:rPr>
          <w:rFonts w:ascii="Arial" w:hAnsi="Arial"/>
          <w:sz w:val="20"/>
        </w:rPr>
        <w:t>stos</w:t>
      </w:r>
      <w:r w:rsidRPr="003731BB">
        <w:rPr>
          <w:rFonts w:ascii="Arial" w:hAnsi="Arial"/>
          <w:sz w:val="20"/>
        </w:rPr>
        <w:t xml:space="preserve"> enriquecen nuestra línea de productos THERMOLAST</w:t>
      </w:r>
      <w:r w:rsidRPr="003731BB">
        <w:rPr>
          <w:rFonts w:ascii="Arial" w:hAnsi="Arial"/>
          <w:sz w:val="20"/>
          <w:vertAlign w:val="superscript"/>
        </w:rPr>
        <w:t>®</w:t>
      </w:r>
      <w:r w:rsidRPr="003731BB">
        <w:rPr>
          <w:rFonts w:ascii="Arial" w:hAnsi="Arial"/>
          <w:sz w:val="20"/>
        </w:rPr>
        <w:t xml:space="preserve"> con soluciones de carácter más sostenible. En el marco de ISCC PLUS, nuestra atención se centra en los sectores de envasado, cuidado personal y medicina, donde resultan importantes las ventajas de usar materiales más sostenibles. Estamos convencidos de que esta expansión será valorada tanto por los clientes que ya están encaminados hacia una mayor sostenibilidad como por aquellos que desean emprender los siguientes pasos en esa dirección. ¡Estamos decididos a integrar a nuestros socios y clientes en este camino para lograr el mejor resultado posible!»</w:t>
      </w:r>
    </w:p>
    <w:p w14:paraId="1324928C" w14:textId="7D16B663" w:rsidR="00323CD4" w:rsidRPr="003731BB" w:rsidRDefault="00323CD4" w:rsidP="00323CD4">
      <w:pPr>
        <w:keepLines/>
        <w:spacing w:after="0" w:line="360" w:lineRule="auto"/>
        <w:ind w:right="1701"/>
        <w:jc w:val="both"/>
        <w:rPr>
          <w:rFonts w:ascii="Arial" w:hAnsi="Arial"/>
          <w:b/>
          <w:sz w:val="20"/>
        </w:rPr>
      </w:pPr>
    </w:p>
    <w:p w14:paraId="6B5FE747" w14:textId="2DA86343" w:rsidR="00323CD4" w:rsidRPr="003731BB" w:rsidRDefault="00323CD4" w:rsidP="00323CD4">
      <w:pPr>
        <w:keepLines/>
        <w:spacing w:after="0" w:line="360" w:lineRule="auto"/>
        <w:ind w:right="1701"/>
        <w:jc w:val="both"/>
        <w:rPr>
          <w:rFonts w:ascii="Arial" w:hAnsi="Arial"/>
          <w:b/>
          <w:sz w:val="20"/>
        </w:rPr>
      </w:pPr>
      <w:r w:rsidRPr="003731BB">
        <w:rPr>
          <w:rFonts w:ascii="Arial" w:hAnsi="Arial"/>
          <w:b/>
          <w:sz w:val="20"/>
        </w:rPr>
        <w:t>La certificación ya está disponible y es válida actualmente para productos suministrados en la región de ventas de Europa, Oriente Medio y África.</w:t>
      </w:r>
    </w:p>
    <w:p w14:paraId="0C60D62D" w14:textId="77777777" w:rsidR="00201B6E" w:rsidRPr="003731BB" w:rsidRDefault="00201B6E" w:rsidP="006C0F50">
      <w:pPr>
        <w:keepLines/>
        <w:spacing w:after="0" w:line="360" w:lineRule="auto"/>
        <w:ind w:right="1701"/>
        <w:jc w:val="both"/>
        <w:rPr>
          <w:rFonts w:ascii="Arial" w:hAnsi="Arial"/>
          <w:sz w:val="20"/>
        </w:rPr>
      </w:pPr>
    </w:p>
    <w:p w14:paraId="3BC5FF88" w14:textId="27C26EF2" w:rsidR="00671D92" w:rsidRPr="003731BB" w:rsidRDefault="3255D2FB" w:rsidP="755B9136">
      <w:pPr>
        <w:keepLines/>
        <w:spacing w:after="0" w:line="360" w:lineRule="auto"/>
        <w:ind w:right="1701"/>
        <w:jc w:val="both"/>
        <w:rPr>
          <w:rFonts w:ascii="Arial" w:hAnsi="Arial" w:cs="Arial"/>
          <w:i/>
          <w:iCs/>
          <w:color w:val="000000" w:themeColor="text1"/>
          <w:sz w:val="20"/>
          <w:szCs w:val="20"/>
        </w:rPr>
      </w:pPr>
      <w:r w:rsidRPr="003731BB">
        <w:rPr>
          <w:noProof/>
          <w:lang w:val="es-AR" w:eastAsia="es-AR" w:bidi="ar-SA"/>
        </w:rPr>
        <w:drawing>
          <wp:inline distT="0" distB="0" distL="0" distR="0" wp14:anchorId="73859CC7" wp14:editId="7897E884">
            <wp:extent cx="4167538" cy="174001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1740014"/>
                    </a:xfrm>
                    <a:prstGeom prst="rect">
                      <a:avLst/>
                    </a:prstGeom>
                  </pic:spPr>
                </pic:pic>
              </a:graphicData>
            </a:graphic>
          </wp:inline>
        </w:drawing>
      </w:r>
      <w:r w:rsidRPr="003731BB">
        <w:rPr>
          <w:rFonts w:ascii="Arial" w:hAnsi="Arial"/>
          <w:b/>
          <w:color w:val="000000" w:themeColor="text1"/>
          <w:sz w:val="21"/>
        </w:rPr>
        <w:t xml:space="preserve">Foto: </w:t>
      </w:r>
      <w:r w:rsidRPr="003731BB">
        <w:rPr>
          <w:rFonts w:ascii="Arial" w:hAnsi="Arial"/>
          <w:sz w:val="20"/>
        </w:rPr>
        <w:t xml:space="preserve">Desde su sede central en la localidad alemana de Waldkraiburg, KRAIBURG TPE ya ofrece los reconocidos elastómeros termoplásticos con su correspondiente certificación ISCC PLUS (balance de masas) </w:t>
      </w:r>
      <w:r w:rsidRPr="003731BB">
        <w:rPr>
          <w:rFonts w:ascii="Arial" w:hAnsi="Arial"/>
          <w:i/>
          <w:sz w:val="20"/>
        </w:rPr>
        <w:t>(foto: KRAIBURG TPE).</w:t>
      </w:r>
    </w:p>
    <w:p w14:paraId="680CE49B" w14:textId="55779C48" w:rsidR="00F320FD" w:rsidRPr="003731BB"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3731BB" w:rsidRDefault="00DC3BD9">
      <w:pPr>
        <w:rPr>
          <w:rFonts w:ascii="Arial" w:hAnsi="Arial" w:cs="Arial"/>
          <w:b/>
          <w:color w:val="000000"/>
          <w:sz w:val="21"/>
          <w:szCs w:val="21"/>
        </w:rPr>
      </w:pPr>
      <w:r w:rsidRPr="003731BB">
        <w:br w:type="page"/>
      </w:r>
    </w:p>
    <w:p w14:paraId="10929364" w14:textId="77777777" w:rsidR="00DC3BD9" w:rsidRPr="003731BB" w:rsidRDefault="00DC3BD9" w:rsidP="00DC3BD9">
      <w:pPr>
        <w:rPr>
          <w:rFonts w:ascii="Arial" w:hAnsi="Arial" w:cs="Arial"/>
          <w:b/>
          <w:color w:val="000000"/>
          <w:sz w:val="21"/>
          <w:szCs w:val="21"/>
        </w:rPr>
      </w:pPr>
      <w:r w:rsidRPr="003731BB">
        <w:rPr>
          <w:rFonts w:ascii="Arial" w:hAnsi="Arial"/>
          <w:b/>
          <w:color w:val="000000"/>
          <w:sz w:val="21"/>
        </w:rPr>
        <w:lastRenderedPageBreak/>
        <w:t>Información para representantes de la prensa</w:t>
      </w:r>
    </w:p>
    <w:p w14:paraId="622D0D83" w14:textId="77777777" w:rsidR="00DC3BD9" w:rsidRPr="003731BB" w:rsidRDefault="00DC3BD9" w:rsidP="00DC3BD9">
      <w:pPr>
        <w:rPr>
          <w:rFonts w:ascii="Arial" w:hAnsi="Arial" w:cs="Arial"/>
          <w:bCs/>
          <w:color w:val="000000"/>
          <w:sz w:val="21"/>
          <w:szCs w:val="21"/>
        </w:rPr>
      </w:pPr>
      <w:r w:rsidRPr="003731BB">
        <w:rPr>
          <w:rFonts w:ascii="Arial" w:hAnsi="Arial"/>
          <w:b/>
          <w:noProof/>
          <w:color w:val="000000"/>
          <w:sz w:val="21"/>
          <w:lang w:val="es-AR" w:eastAsia="es-AR"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42A39377" w:rsidR="00DC3BD9" w:rsidRPr="00B15D24" w:rsidRDefault="00B15D24" w:rsidP="00DC3BD9">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0081451C" w:rsidRPr="00B15D24">
        <w:rPr>
          <w:rStyle w:val="Hyperlink"/>
          <w:rFonts w:ascii="Arial" w:hAnsi="Arial"/>
          <w:b/>
          <w:sz w:val="21"/>
        </w:rPr>
        <w:t>Imágenes</w:t>
      </w:r>
    </w:p>
    <w:p w14:paraId="4D18B18A" w14:textId="0C16158D" w:rsidR="00C627CC" w:rsidRPr="003731BB" w:rsidRDefault="00B15D24" w:rsidP="00DC3BD9">
      <w:pPr>
        <w:rPr>
          <w:rFonts w:ascii="Arial" w:hAnsi="Arial" w:cs="Arial"/>
          <w:b/>
          <w:color w:val="000000"/>
          <w:sz w:val="21"/>
          <w:szCs w:val="21"/>
          <w:lang w:val="de-DE"/>
        </w:rPr>
      </w:pPr>
      <w:r>
        <w:rPr>
          <w:rFonts w:ascii="Arial" w:hAnsi="Arial"/>
          <w:b/>
          <w:sz w:val="21"/>
        </w:rPr>
        <w:fldChar w:fldCharType="end"/>
      </w:r>
    </w:p>
    <w:p w14:paraId="55B2C48E" w14:textId="341FEA4E" w:rsidR="00DC3BD9" w:rsidRPr="003731BB" w:rsidRDefault="00DC3BD9" w:rsidP="00DC3BD9">
      <w:pPr>
        <w:rPr>
          <w:rFonts w:ascii="Arial" w:hAnsi="Arial" w:cs="Arial"/>
          <w:b/>
          <w:color w:val="000000"/>
          <w:sz w:val="21"/>
          <w:szCs w:val="21"/>
        </w:rPr>
      </w:pPr>
      <w:r w:rsidRPr="003731BB">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3731BB" w14:paraId="73A47C76" w14:textId="77777777" w:rsidTr="00CA6724">
        <w:trPr>
          <w:trHeight w:val="511"/>
        </w:trPr>
        <w:tc>
          <w:tcPr>
            <w:tcW w:w="704" w:type="dxa"/>
          </w:tcPr>
          <w:p w14:paraId="462B5CFE" w14:textId="77777777" w:rsidR="00DC3BD9" w:rsidRPr="003731BB" w:rsidRDefault="00DC3BD9" w:rsidP="00CA6724">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3731BB" w:rsidRDefault="00DC3BD9" w:rsidP="00CA6724">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3731BB" w:rsidRDefault="00DC3BD9" w:rsidP="00CA6724">
            <w:pPr>
              <w:rPr>
                <w:rFonts w:ascii="Arial" w:hAnsi="Arial" w:cs="Arial"/>
                <w:b/>
                <w:color w:val="000000"/>
                <w:sz w:val="21"/>
                <w:szCs w:val="21"/>
              </w:rPr>
            </w:pPr>
            <w:r w:rsidRPr="003731BB">
              <w:rPr>
                <w:noProof/>
                <w:lang w:val="es-AR" w:eastAsia="es-AR"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3731BB" w:rsidRDefault="00DC3BD9" w:rsidP="00CA6724">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3731BB" w:rsidRDefault="00DC3BD9" w:rsidP="00CA6724">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3731BB" w:rsidRDefault="00DC3BD9" w:rsidP="00DC3BD9">
      <w:pPr>
        <w:rPr>
          <w:rFonts w:ascii="Arial" w:hAnsi="Arial" w:cs="Arial"/>
          <w:b/>
          <w:color w:val="000000"/>
          <w:sz w:val="21"/>
          <w:szCs w:val="21"/>
          <w:lang w:val="de-DE"/>
        </w:rPr>
      </w:pPr>
    </w:p>
    <w:p w14:paraId="5585E8C2" w14:textId="77777777" w:rsidR="00A76FC2" w:rsidRPr="004E38C7" w:rsidRDefault="00A76FC2" w:rsidP="00A76FC2">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52BF50FB" w14:textId="013A56E6" w:rsidR="002C07D0" w:rsidRPr="00907BA5" w:rsidRDefault="00907BA5" w:rsidP="00907BA5">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(www.kraiburg-tpe.com)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For Tec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sectPr w:rsidR="002C07D0" w:rsidRPr="00907BA5"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176CC" w14:textId="77777777" w:rsidR="005F4E3A" w:rsidRDefault="005F4E3A" w:rsidP="00784C57">
      <w:pPr>
        <w:spacing w:after="0" w:line="240" w:lineRule="auto"/>
      </w:pPr>
      <w:r>
        <w:separator/>
      </w:r>
    </w:p>
  </w:endnote>
  <w:endnote w:type="continuationSeparator" w:id="0">
    <w:p w14:paraId="7002191D" w14:textId="77777777" w:rsidR="005F4E3A" w:rsidRDefault="005F4E3A" w:rsidP="00784C57">
      <w:pPr>
        <w:spacing w:after="0" w:line="240" w:lineRule="auto"/>
      </w:pPr>
      <w:r>
        <w:continuationSeparator/>
      </w:r>
    </w:p>
  </w:endnote>
  <w:endnote w:type="continuationNotice" w:id="1">
    <w:p w14:paraId="281103E0" w14:textId="77777777" w:rsidR="005F4E3A" w:rsidRDefault="005F4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3CAD" w14:textId="77777777" w:rsidR="005F4E3A" w:rsidRDefault="005F4E3A" w:rsidP="00784C57">
      <w:pPr>
        <w:spacing w:after="0" w:line="240" w:lineRule="auto"/>
      </w:pPr>
      <w:r>
        <w:separator/>
      </w:r>
    </w:p>
  </w:footnote>
  <w:footnote w:type="continuationSeparator" w:id="0">
    <w:p w14:paraId="6125BA00" w14:textId="77777777" w:rsidR="005F4E3A" w:rsidRDefault="005F4E3A" w:rsidP="00784C57">
      <w:pPr>
        <w:spacing w:after="0" w:line="240" w:lineRule="auto"/>
      </w:pPr>
      <w:r>
        <w:continuationSeparator/>
      </w:r>
    </w:p>
  </w:footnote>
  <w:footnote w:type="continuationNotice" w:id="1">
    <w:p w14:paraId="3F54F963" w14:textId="77777777" w:rsidR="005F4E3A" w:rsidRDefault="005F4E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4DA50B2F" w:rsidR="00502615" w:rsidRPr="00C71DA0" w:rsidRDefault="00502615" w:rsidP="00612172">
    <w:pPr>
      <w:pStyle w:val="Kopfzeile"/>
      <w:tabs>
        <w:tab w:val="clear" w:pos="4703"/>
        <w:tab w:val="clear" w:pos="9406"/>
        <w:tab w:val="center" w:pos="4181"/>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Pr>
        <w:rFonts w:ascii="Arial" w:hAnsi="Arial"/>
        <w:sz w:val="20"/>
      </w:rPr>
      <w:tab/>
    </w:r>
  </w:p>
  <w:tbl>
    <w:tblPr>
      <w:tblW w:w="6912" w:type="dxa"/>
      <w:tblLook w:val="04A0" w:firstRow="1" w:lastRow="0" w:firstColumn="1" w:lastColumn="0" w:noHBand="0" w:noVBand="1"/>
    </w:tblPr>
    <w:tblGrid>
      <w:gridCol w:w="6912"/>
    </w:tblGrid>
    <w:tr w:rsidR="00502615" w:rsidRPr="0018242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D966310" w14:textId="019BB616" w:rsidR="0018242B" w:rsidRDefault="0018242B" w:rsidP="0018242B">
          <w:pPr>
            <w:spacing w:after="0" w:line="360" w:lineRule="auto"/>
            <w:jc w:val="both"/>
            <w:rPr>
              <w:rFonts w:ascii="Arial" w:hAnsi="Arial" w:cs="Arial"/>
              <w:b/>
              <w:sz w:val="16"/>
              <w:szCs w:val="16"/>
            </w:rPr>
          </w:pPr>
          <w:r>
            <w:rPr>
              <w:rFonts w:ascii="Arial" w:hAnsi="Arial"/>
              <w:b/>
              <w:sz w:val="16"/>
            </w:rPr>
            <w:t>Certificación ISCC PLUS para KRAIBURG TPE en la sede principal de Alemania</w:t>
          </w:r>
        </w:p>
        <w:p w14:paraId="6E4EE268" w14:textId="62B7A1AB"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abril de 2023</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BC1FFB">
            <w:rPr>
              <w:rFonts w:ascii="Arial" w:hAnsi="Arial" w:cs="Arial"/>
              <w:b/>
              <w:noProof/>
              <w:sz w:val="16"/>
            </w:rPr>
            <w:t>3</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00BC1FFB">
            <w:rPr>
              <w:rFonts w:ascii="Arial" w:hAnsi="Arial" w:cs="Arial"/>
              <w:b/>
              <w:noProof/>
              <w:sz w:val="16"/>
            </w:rPr>
            <w:t>6</w:t>
          </w:r>
          <w:r w:rsidRPr="001E7076">
            <w:rPr>
              <w:rFonts w:ascii="Arial" w:hAnsi="Arial" w:cs="Arial"/>
              <w:b/>
              <w:sz w:val="16"/>
            </w:rPr>
            <w:fldChar w:fldCharType="end"/>
          </w:r>
        </w:p>
      </w:tc>
    </w:tr>
  </w:tbl>
  <w:p w14:paraId="5195E70D" w14:textId="77777777" w:rsidR="00502615" w:rsidRPr="00D744A9" w:rsidRDefault="00502615" w:rsidP="00502615">
    <w:pPr>
      <w:pStyle w:val="Kopfzeile"/>
      <w:tabs>
        <w:tab w:val="clear" w:pos="4703"/>
        <w:tab w:val="clear" w:pos="9406"/>
      </w:tabs>
      <w:rPr>
        <w:rFonts w:ascii="Arial" w:hAnsi="Arial" w:cs="Arial"/>
        <w:sz w:val="20"/>
        <w:szCs w:val="20"/>
        <w:lang w:val="fr-FR"/>
      </w:rPr>
    </w:pPr>
  </w:p>
  <w:p w14:paraId="7ECDAEA4" w14:textId="77777777" w:rsidR="001A1A47" w:rsidRPr="00D744A9"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26F7E6C" w14:textId="220A16B5" w:rsidR="00290789" w:rsidRDefault="0018242B" w:rsidP="00502615">
          <w:pPr>
            <w:spacing w:after="0" w:line="360" w:lineRule="auto"/>
            <w:jc w:val="both"/>
            <w:rPr>
              <w:rFonts w:ascii="Arial" w:hAnsi="Arial" w:cs="Arial"/>
              <w:b/>
              <w:sz w:val="16"/>
              <w:szCs w:val="16"/>
            </w:rPr>
          </w:pPr>
          <w:r>
            <w:rPr>
              <w:rFonts w:ascii="Arial" w:hAnsi="Arial"/>
              <w:b/>
              <w:sz w:val="16"/>
            </w:rPr>
            <w:t>Certificación ISCC PLUS para KRAIBURG TPE en la sede principal de Alemania</w:t>
          </w:r>
        </w:p>
        <w:p w14:paraId="7CA21669" w14:textId="573985D6"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abril de 2023</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BC1FFB">
            <w:rPr>
              <w:rFonts w:ascii="Arial" w:hAnsi="Arial" w:cs="Arial"/>
              <w:b/>
              <w:noProof/>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BC1FFB" w:rsidRPr="00BC1FFB">
            <w:rPr>
              <w:rFonts w:ascii="Arial" w:hAnsi="Arial" w:cs="Arial"/>
              <w:b/>
              <w:noProof/>
              <w:sz w:val="16"/>
            </w:rPr>
            <w:t>6</w:t>
          </w:r>
          <w:r w:rsidR="004855C8">
            <w:rPr>
              <w:rFonts w:ascii="Arial" w:hAnsi="Arial" w:cs="Arial"/>
              <w:b/>
              <w:sz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D744A9" w:rsidRDefault="00502615" w:rsidP="00502615">
          <w:pPr>
            <w:pStyle w:val="Kopfzeile"/>
            <w:tabs>
              <w:tab w:val="clear" w:pos="4703"/>
              <w:tab w:val="clear" w:pos="9406"/>
            </w:tabs>
            <w:rPr>
              <w:rFonts w:ascii="Arial" w:hAnsi="Arial" w:cs="Arial"/>
              <w:sz w:val="16"/>
              <w:szCs w:val="16"/>
              <w:lang w:val="de-DE"/>
            </w:rPr>
          </w:pPr>
          <w:r w:rsidRPr="00D744A9">
            <w:rPr>
              <w:rFonts w:ascii="Arial" w:hAnsi="Arial"/>
              <w:sz w:val="16"/>
              <w:lang w:val="de-DE"/>
            </w:rPr>
            <w:t>Friedrich-Schmidt-Strasse 2</w:t>
          </w:r>
        </w:p>
        <w:p w14:paraId="46B96D3D" w14:textId="77777777" w:rsidR="00502615" w:rsidRPr="00907BA5" w:rsidRDefault="00502615" w:rsidP="00502615">
          <w:pPr>
            <w:pStyle w:val="Kopfzeile"/>
            <w:tabs>
              <w:tab w:val="clear" w:pos="4703"/>
              <w:tab w:val="clear" w:pos="9406"/>
            </w:tabs>
            <w:rPr>
              <w:rFonts w:ascii="Arial" w:hAnsi="Arial" w:cs="Arial"/>
              <w:sz w:val="16"/>
              <w:szCs w:val="16"/>
              <w:lang w:val="it-IT"/>
            </w:rPr>
          </w:pPr>
          <w:r w:rsidRPr="00907BA5">
            <w:rPr>
              <w:rFonts w:ascii="Arial" w:hAnsi="Arial"/>
              <w:sz w:val="16"/>
              <w:lang w:val="it-IT"/>
            </w:rPr>
            <w:t>84478 Waldkraiburg</w:t>
          </w:r>
        </w:p>
        <w:p w14:paraId="52A084DE" w14:textId="77777777" w:rsidR="00502615" w:rsidRPr="00907BA5" w:rsidRDefault="00FB6011" w:rsidP="00502615">
          <w:pPr>
            <w:pStyle w:val="Kopfzeile"/>
            <w:tabs>
              <w:tab w:val="clear" w:pos="4703"/>
              <w:tab w:val="clear" w:pos="9406"/>
            </w:tabs>
            <w:rPr>
              <w:rFonts w:ascii="Arial" w:hAnsi="Arial" w:cs="Arial"/>
              <w:sz w:val="16"/>
              <w:szCs w:val="16"/>
              <w:lang w:val="it-IT"/>
            </w:rPr>
          </w:pPr>
          <w:r w:rsidRPr="00907BA5">
            <w:rPr>
              <w:rFonts w:ascii="Arial" w:hAnsi="Arial"/>
              <w:sz w:val="16"/>
              <w:lang w:val="it-IT"/>
            </w:rPr>
            <w:t>Alemania</w:t>
          </w:r>
        </w:p>
        <w:p w14:paraId="73160BF7" w14:textId="77777777" w:rsidR="00502615" w:rsidRPr="00907BA5"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907BA5" w:rsidRDefault="00C97AAF" w:rsidP="00C97AAF">
          <w:pPr>
            <w:pStyle w:val="Kopfzeile"/>
            <w:tabs>
              <w:tab w:val="clear" w:pos="4703"/>
              <w:tab w:val="clear" w:pos="9406"/>
            </w:tabs>
            <w:rPr>
              <w:rFonts w:ascii="Arial" w:hAnsi="Arial" w:cs="Arial"/>
              <w:sz w:val="16"/>
              <w:szCs w:val="16"/>
              <w:lang w:val="it-IT"/>
            </w:rPr>
          </w:pPr>
          <w:r w:rsidRPr="00907BA5">
            <w:rPr>
              <w:rFonts w:ascii="Arial" w:hAnsi="Arial"/>
              <w:sz w:val="16"/>
              <w:lang w:val="it-IT"/>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907BA5" w:rsidRDefault="00502615" w:rsidP="00502615">
          <w:pPr>
            <w:pStyle w:val="Kopfzeile"/>
            <w:tabs>
              <w:tab w:val="clear" w:pos="4703"/>
              <w:tab w:val="clear" w:pos="9406"/>
            </w:tabs>
            <w:rPr>
              <w:rFonts w:ascii="Arial" w:hAnsi="Arial" w:cs="Arial"/>
              <w:sz w:val="16"/>
              <w:szCs w:val="16"/>
              <w:lang w:val="it-IT"/>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907BA5" w:rsidRDefault="006A7575" w:rsidP="006A7575">
                          <w:pPr>
                            <w:pStyle w:val="Textkrper-Zeileneinzug"/>
                            <w:ind w:left="0"/>
                            <w:rPr>
                              <w:bCs/>
                              <w:sz w:val="16"/>
                              <w:szCs w:val="16"/>
                              <w:lang w:val="it-IT"/>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3731BB" w:rsidRDefault="00E07B9C" w:rsidP="00E07B9C">
                          <w:pPr>
                            <w:pStyle w:val="Textkrper-Zeileneinzug"/>
                            <w:ind w:left="0"/>
                            <w:rPr>
                              <w:i w:val="0"/>
                              <w:sz w:val="16"/>
                              <w:szCs w:val="16"/>
                              <w:lang w:val="fr-FR"/>
                            </w:rPr>
                          </w:pPr>
                          <w:r w:rsidRPr="003731BB">
                            <w:rPr>
                              <w:i w:val="0"/>
                              <w:sz w:val="16"/>
                              <w:lang w:val="fr-FR"/>
                            </w:rPr>
                            <w:t>Tel.: +49 8638 9810 568</w:t>
                          </w:r>
                        </w:p>
                        <w:p w14:paraId="385DF4B2" w14:textId="301C58FF" w:rsidR="00A94995" w:rsidRPr="003731BB" w:rsidRDefault="009F4110" w:rsidP="00A94995">
                          <w:pPr>
                            <w:spacing w:after="0" w:line="360" w:lineRule="auto"/>
                            <w:rPr>
                              <w:rFonts w:ascii="Arial" w:hAnsi="Arial" w:cs="Arial"/>
                              <w:sz w:val="16"/>
                              <w:szCs w:val="16"/>
                              <w:lang w:val="fr-FR"/>
                            </w:rPr>
                          </w:pPr>
                          <w:hyperlink r:id="rId2" w:history="1">
                            <w:r w:rsidR="0081451C" w:rsidRPr="003731BB">
                              <w:rPr>
                                <w:rStyle w:val="Hyperlink"/>
                                <w:rFonts w:ascii="Arial" w:hAnsi="Arial"/>
                                <w:sz w:val="16"/>
                                <w:lang w:val="fr-FR"/>
                              </w:rPr>
                              <w:t>Juliane.Schmidhuber@kraiburg-tpe.com</w:t>
                            </w:r>
                          </w:hyperlink>
                        </w:p>
                        <w:p w14:paraId="07C4BA2C" w14:textId="77777777" w:rsidR="006A7575" w:rsidRPr="00907BA5"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9F4110" w:rsidP="00DC3BD9">
                          <w:pPr>
                            <w:spacing w:after="0" w:line="360" w:lineRule="auto"/>
                            <w:rPr>
                              <w:rFonts w:ascii="Arial" w:hAnsi="Arial" w:cs="Arial"/>
                              <w:sz w:val="16"/>
                              <w:szCs w:val="16"/>
                            </w:rPr>
                          </w:pPr>
                          <w:hyperlink r:id="rId3" w:history="1">
                            <w:r w:rsidR="0081451C">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907BA5" w:rsidRDefault="006A7575" w:rsidP="006A7575">
                    <w:pPr>
                      <w:pStyle w:val="Textkrper-Zeileneinzug"/>
                      <w:ind w:left="0"/>
                      <w:rPr>
                        <w:bCs/>
                        <w:sz w:val="16"/>
                        <w:szCs w:val="16"/>
                        <w:lang w:val="it-IT"/>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3731BB" w:rsidRDefault="00E07B9C" w:rsidP="00E07B9C">
                    <w:pPr>
                      <w:pStyle w:val="Textkrper-Zeileneinzug"/>
                      <w:ind w:left="0"/>
                      <w:rPr>
                        <w:i w:val="0"/>
                        <w:sz w:val="16"/>
                        <w:szCs w:val="16"/>
                        <w:lang w:val="fr-FR"/>
                      </w:rPr>
                    </w:pPr>
                    <w:r w:rsidRPr="003731BB">
                      <w:rPr>
                        <w:i w:val="0"/>
                        <w:sz w:val="16"/>
                        <w:lang w:val="fr-FR"/>
                      </w:rPr>
                      <w:t>Tel.: +49 8638 9810 568</w:t>
                    </w:r>
                  </w:p>
                  <w:p w14:paraId="385DF4B2" w14:textId="301C58FF" w:rsidR="00A94995" w:rsidRPr="003731BB" w:rsidRDefault="003731BB" w:rsidP="00A94995">
                    <w:pPr>
                      <w:spacing w:after="0" w:line="360" w:lineRule="auto"/>
                      <w:rPr>
                        <w:rFonts w:ascii="Arial" w:hAnsi="Arial" w:cs="Arial"/>
                        <w:sz w:val="16"/>
                        <w:szCs w:val="16"/>
                        <w:lang w:val="fr-FR"/>
                      </w:rPr>
                    </w:pPr>
                    <w:hyperlink r:id="rId4" w:history="1">
                      <w:r w:rsidR="0081451C" w:rsidRPr="003731BB">
                        <w:rPr>
                          <w:rStyle w:val="Hyperlink"/>
                          <w:rFonts w:ascii="Arial" w:hAnsi="Arial"/>
                          <w:sz w:val="16"/>
                          <w:lang w:val="fr-FR"/>
                        </w:rPr>
                        <w:t>Juliane.Schmidhuber@kraiburg-tpe.com</w:t>
                      </w:r>
                    </w:hyperlink>
                  </w:p>
                  <w:p w14:paraId="07C4BA2C" w14:textId="77777777" w:rsidR="006A7575" w:rsidRPr="00907BA5"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3731BB" w:rsidP="00DC3BD9">
                    <w:pPr>
                      <w:spacing w:after="0" w:line="360" w:lineRule="auto"/>
                      <w:rPr>
                        <w:rFonts w:ascii="Arial" w:hAnsi="Arial" w:cs="Arial"/>
                        <w:sz w:val="16"/>
                        <w:szCs w:val="16"/>
                      </w:rPr>
                    </w:pPr>
                    <w:hyperlink r:id="rId5" w:history="1">
                      <w:r w:rsidR="0081451C">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0983449">
    <w:abstractNumId w:val="2"/>
  </w:num>
  <w:num w:numId="2" w16cid:durableId="711880624">
    <w:abstractNumId w:val="4"/>
  </w:num>
  <w:num w:numId="3" w16cid:durableId="12459788">
    <w:abstractNumId w:val="1"/>
  </w:num>
  <w:num w:numId="4" w16cid:durableId="1554123071">
    <w:abstractNumId w:val="7"/>
  </w:num>
  <w:num w:numId="5" w16cid:durableId="2101028261">
    <w:abstractNumId w:val="6"/>
  </w:num>
  <w:num w:numId="6" w16cid:durableId="1322542405">
    <w:abstractNumId w:val="0"/>
  </w:num>
  <w:num w:numId="7" w16cid:durableId="362292819">
    <w:abstractNumId w:val="3"/>
  </w:num>
  <w:num w:numId="8" w16cid:durableId="9696329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030"/>
    <w:rsid w:val="000914A6"/>
    <w:rsid w:val="000927F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35602"/>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242B"/>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11E9"/>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119"/>
    <w:rsid w:val="0027478F"/>
    <w:rsid w:val="00274EF6"/>
    <w:rsid w:val="00277755"/>
    <w:rsid w:val="00280BA4"/>
    <w:rsid w:val="002829A8"/>
    <w:rsid w:val="00282EE9"/>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763F"/>
    <w:rsid w:val="002E19DC"/>
    <w:rsid w:val="002F2061"/>
    <w:rsid w:val="002F33AF"/>
    <w:rsid w:val="002F491E"/>
    <w:rsid w:val="002F563D"/>
    <w:rsid w:val="00300CB5"/>
    <w:rsid w:val="00301B08"/>
    <w:rsid w:val="0030299D"/>
    <w:rsid w:val="00303C99"/>
    <w:rsid w:val="0030448E"/>
    <w:rsid w:val="00320C11"/>
    <w:rsid w:val="003212CD"/>
    <w:rsid w:val="003226D8"/>
    <w:rsid w:val="00322807"/>
    <w:rsid w:val="00323CD4"/>
    <w:rsid w:val="003257EA"/>
    <w:rsid w:val="00330540"/>
    <w:rsid w:val="00334615"/>
    <w:rsid w:val="00334E61"/>
    <w:rsid w:val="00344A40"/>
    <w:rsid w:val="00351CA2"/>
    <w:rsid w:val="0035315F"/>
    <w:rsid w:val="00356953"/>
    <w:rsid w:val="00357AA0"/>
    <w:rsid w:val="00357E90"/>
    <w:rsid w:val="0037152D"/>
    <w:rsid w:val="003731BB"/>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35EB6"/>
    <w:rsid w:val="005433AE"/>
    <w:rsid w:val="005437AB"/>
    <w:rsid w:val="00550C61"/>
    <w:rsid w:val="005534CB"/>
    <w:rsid w:val="00553C74"/>
    <w:rsid w:val="00555B94"/>
    <w:rsid w:val="0055768D"/>
    <w:rsid w:val="00560E1A"/>
    <w:rsid w:val="005646EF"/>
    <w:rsid w:val="005654C9"/>
    <w:rsid w:val="00581A9E"/>
    <w:rsid w:val="00581F95"/>
    <w:rsid w:val="005901AD"/>
    <w:rsid w:val="00593A32"/>
    <w:rsid w:val="005940F8"/>
    <w:rsid w:val="005946B2"/>
    <w:rsid w:val="0059674D"/>
    <w:rsid w:val="005A4CFB"/>
    <w:rsid w:val="005A6B97"/>
    <w:rsid w:val="005A6E5E"/>
    <w:rsid w:val="005B5DDE"/>
    <w:rsid w:val="005D2E8E"/>
    <w:rsid w:val="005D3E07"/>
    <w:rsid w:val="005D467D"/>
    <w:rsid w:val="005E1C3F"/>
    <w:rsid w:val="005E3CE9"/>
    <w:rsid w:val="005F4E3A"/>
    <w:rsid w:val="005F6E8A"/>
    <w:rsid w:val="005F7F23"/>
    <w:rsid w:val="00600CFF"/>
    <w:rsid w:val="0060594A"/>
    <w:rsid w:val="00607392"/>
    <w:rsid w:val="0061217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7639F"/>
    <w:rsid w:val="00681B2F"/>
    <w:rsid w:val="00683835"/>
    <w:rsid w:val="00686A46"/>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4DBE"/>
    <w:rsid w:val="00805FA2"/>
    <w:rsid w:val="008126FC"/>
    <w:rsid w:val="0081451C"/>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07BA5"/>
    <w:rsid w:val="009123DD"/>
    <w:rsid w:val="009134D8"/>
    <w:rsid w:val="00923D2E"/>
    <w:rsid w:val="00925B60"/>
    <w:rsid w:val="0093119A"/>
    <w:rsid w:val="00937972"/>
    <w:rsid w:val="00941320"/>
    <w:rsid w:val="009446AF"/>
    <w:rsid w:val="0094694B"/>
    <w:rsid w:val="00947D55"/>
    <w:rsid w:val="00952CE4"/>
    <w:rsid w:val="00955EC8"/>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D2856"/>
    <w:rsid w:val="009E26B7"/>
    <w:rsid w:val="009E74A0"/>
    <w:rsid w:val="00A03235"/>
    <w:rsid w:val="00A065BF"/>
    <w:rsid w:val="00A12422"/>
    <w:rsid w:val="00A1473E"/>
    <w:rsid w:val="00A16FE4"/>
    <w:rsid w:val="00A24505"/>
    <w:rsid w:val="00A257CB"/>
    <w:rsid w:val="00A2616A"/>
    <w:rsid w:val="00A27B0F"/>
    <w:rsid w:val="00A55724"/>
    <w:rsid w:val="00A57CD6"/>
    <w:rsid w:val="00A60662"/>
    <w:rsid w:val="00A67CA6"/>
    <w:rsid w:val="00A709B8"/>
    <w:rsid w:val="00A70C8C"/>
    <w:rsid w:val="00A713E3"/>
    <w:rsid w:val="00A761E1"/>
    <w:rsid w:val="00A76FC2"/>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15D24"/>
    <w:rsid w:val="00B20583"/>
    <w:rsid w:val="00B20D0E"/>
    <w:rsid w:val="00B21133"/>
    <w:rsid w:val="00B3026B"/>
    <w:rsid w:val="00B311D7"/>
    <w:rsid w:val="00B40D73"/>
    <w:rsid w:val="00B41282"/>
    <w:rsid w:val="00B43FD8"/>
    <w:rsid w:val="00B453D1"/>
    <w:rsid w:val="00B56E79"/>
    <w:rsid w:val="00B626BD"/>
    <w:rsid w:val="00B71FAC"/>
    <w:rsid w:val="00B81B58"/>
    <w:rsid w:val="00B82730"/>
    <w:rsid w:val="00B83B92"/>
    <w:rsid w:val="00B84602"/>
    <w:rsid w:val="00B858DE"/>
    <w:rsid w:val="00B94873"/>
    <w:rsid w:val="00B95DE0"/>
    <w:rsid w:val="00BA2BC5"/>
    <w:rsid w:val="00BA6369"/>
    <w:rsid w:val="00BB66CA"/>
    <w:rsid w:val="00BC1A81"/>
    <w:rsid w:val="00BC1BD8"/>
    <w:rsid w:val="00BC1FFB"/>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5428"/>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27812"/>
    <w:rsid w:val="00D3229F"/>
    <w:rsid w:val="00D325A5"/>
    <w:rsid w:val="00D32D80"/>
    <w:rsid w:val="00D349A7"/>
    <w:rsid w:val="00D34D49"/>
    <w:rsid w:val="00D41424"/>
    <w:rsid w:val="00D41761"/>
    <w:rsid w:val="00D4646C"/>
    <w:rsid w:val="00D50D0C"/>
    <w:rsid w:val="00D5649D"/>
    <w:rsid w:val="00D61085"/>
    <w:rsid w:val="00D614CA"/>
    <w:rsid w:val="00D625E9"/>
    <w:rsid w:val="00D63BD7"/>
    <w:rsid w:val="00D744A9"/>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B0C"/>
    <w:rsid w:val="00E533F6"/>
    <w:rsid w:val="00E62EBC"/>
    <w:rsid w:val="00E65543"/>
    <w:rsid w:val="00E74526"/>
    <w:rsid w:val="00E7553E"/>
    <w:rsid w:val="00E802D6"/>
    <w:rsid w:val="00E87218"/>
    <w:rsid w:val="00E87BF6"/>
    <w:rsid w:val="00E908C9"/>
    <w:rsid w:val="00E90938"/>
    <w:rsid w:val="00E9281A"/>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8F4"/>
    <w:rsid w:val="00F11E25"/>
    <w:rsid w:val="00F125F3"/>
    <w:rsid w:val="00F13AFE"/>
    <w:rsid w:val="00F14DFB"/>
    <w:rsid w:val="00F20F7E"/>
    <w:rsid w:val="00F228B0"/>
    <w:rsid w:val="00F22B0F"/>
    <w:rsid w:val="00F243BB"/>
    <w:rsid w:val="00F248D2"/>
    <w:rsid w:val="00F260C9"/>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B6F0C"/>
    <w:rsid w:val="00FC50D1"/>
    <w:rsid w:val="00FE2A42"/>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 w:type="character" w:styleId="NichtaufgelsteErwhnung">
    <w:name w:val="Unresolved Mention"/>
    <w:basedOn w:val="Absatz-Standardschriftart"/>
    <w:uiPriority w:val="99"/>
    <w:semiHidden/>
    <w:unhideWhenUsed/>
    <w:rsid w:val="00B15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48491-C836-4C17-AEC9-370D90BB0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957</Words>
  <Characters>6036</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2023-04-26T11:38:00Z</dcterms:created>
  <dcterms:modified xsi:type="dcterms:W3CDTF">2023-04-26T11:38:00Z</dcterms:modified>
  <cp:category/>
</cp:coreProperties>
</file>