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CAA9" w14:textId="69A4D49D" w:rsidR="00880AC8" w:rsidRPr="008E3149" w:rsidRDefault="00880AC8" w:rsidP="00880AC8">
      <w:pPr>
        <w:keepLines/>
        <w:spacing w:after="0" w:line="360" w:lineRule="auto"/>
        <w:ind w:right="1701"/>
        <w:jc w:val="both"/>
        <w:rPr>
          <w:rFonts w:ascii="Arial" w:hAnsi="Arial"/>
          <w:b/>
          <w:sz w:val="24"/>
          <w:szCs w:val="28"/>
        </w:rPr>
      </w:pPr>
      <w:bookmarkStart w:id="0" w:name="_Hlk142042717"/>
      <w:r w:rsidRPr="008E3149">
        <w:rPr>
          <w:rFonts w:ascii="Arial" w:hAnsi="Arial"/>
          <w:b/>
          <w:sz w:val="24"/>
          <w:szCs w:val="28"/>
        </w:rPr>
        <w:t xml:space="preserve">KRAIBURG TPE beantwortet die Bio-Frage und liefert </w:t>
      </w:r>
      <w:r>
        <w:rPr>
          <w:rFonts w:ascii="Arial" w:hAnsi="Arial"/>
          <w:b/>
          <w:sz w:val="24"/>
          <w:szCs w:val="28"/>
        </w:rPr>
        <w:t>Bio-</w:t>
      </w:r>
      <w:proofErr w:type="spellStart"/>
      <w:r>
        <w:rPr>
          <w:rFonts w:ascii="Arial" w:hAnsi="Arial"/>
          <w:b/>
          <w:sz w:val="24"/>
          <w:szCs w:val="28"/>
        </w:rPr>
        <w:t>based</w:t>
      </w:r>
      <w:proofErr w:type="spellEnd"/>
      <w:r>
        <w:rPr>
          <w:rFonts w:ascii="Arial" w:hAnsi="Arial"/>
          <w:b/>
          <w:sz w:val="24"/>
          <w:szCs w:val="28"/>
        </w:rPr>
        <w:t xml:space="preserve"> TPE</w:t>
      </w:r>
      <w:r w:rsidRPr="008E3149">
        <w:rPr>
          <w:rFonts w:ascii="Arial" w:hAnsi="Arial"/>
          <w:b/>
          <w:sz w:val="24"/>
          <w:szCs w:val="28"/>
        </w:rPr>
        <w:t xml:space="preserve"> mit variablem Anteil an erneuerbaren Rohstoffen</w:t>
      </w:r>
    </w:p>
    <w:p w14:paraId="6C7F3C53" w14:textId="77777777" w:rsidR="00880AC8" w:rsidRDefault="00880AC8" w:rsidP="00E45449">
      <w:pPr>
        <w:keepLines/>
        <w:spacing w:after="0" w:line="360" w:lineRule="auto"/>
        <w:ind w:right="1701"/>
        <w:jc w:val="both"/>
        <w:rPr>
          <w:rFonts w:ascii="Arial" w:hAnsi="Arial" w:cs="Arial"/>
          <w:b/>
          <w:sz w:val="20"/>
        </w:rPr>
      </w:pPr>
    </w:p>
    <w:p w14:paraId="3D34156F" w14:textId="32593493" w:rsidR="00D9749E" w:rsidRDefault="00880AC8" w:rsidP="00B71FAC">
      <w:pPr>
        <w:keepLines/>
        <w:spacing w:after="0" w:line="360" w:lineRule="auto"/>
        <w:ind w:right="1701"/>
        <w:jc w:val="both"/>
        <w:rPr>
          <w:rFonts w:ascii="Arial" w:hAnsi="Arial"/>
          <w:b/>
          <w:sz w:val="20"/>
        </w:rPr>
      </w:pPr>
      <w:r w:rsidRPr="008E3149">
        <w:rPr>
          <w:rFonts w:ascii="Arial" w:hAnsi="Arial"/>
          <w:b/>
          <w:sz w:val="20"/>
        </w:rPr>
        <w:t>KRAIBURG TPE präsentiert thermoplastische Elastomere (TPE) mit variablem Anteil an nachwachsenden Rohstoffen. Mit der Einführung der neuen Compounds erweitert der globale TPE-Hersteller das THERMOLAST</w:t>
      </w:r>
      <w:r w:rsidRPr="008E3149">
        <w:rPr>
          <w:rFonts w:ascii="Arial" w:hAnsi="Arial"/>
          <w:b/>
          <w:sz w:val="20"/>
          <w:vertAlign w:val="superscript"/>
        </w:rPr>
        <w:t>®</w:t>
      </w:r>
      <w:r w:rsidRPr="008E3149">
        <w:rPr>
          <w:rFonts w:ascii="Arial" w:hAnsi="Arial"/>
          <w:b/>
          <w:sz w:val="20"/>
        </w:rPr>
        <w:t xml:space="preserve">R-Angebot an nachhaltigeren Lösungen um eine Palette an Produkten aus erneuerbaren Rohstoffquellen. Darüber hinaus verfügen </w:t>
      </w:r>
      <w:r>
        <w:rPr>
          <w:rFonts w:ascii="Arial" w:hAnsi="Arial"/>
          <w:b/>
          <w:sz w:val="20"/>
        </w:rPr>
        <w:t>Bio-</w:t>
      </w:r>
      <w:proofErr w:type="spellStart"/>
      <w:r>
        <w:rPr>
          <w:rFonts w:ascii="Arial" w:hAnsi="Arial"/>
          <w:b/>
          <w:sz w:val="20"/>
        </w:rPr>
        <w:t>based</w:t>
      </w:r>
      <w:proofErr w:type="spellEnd"/>
      <w:r>
        <w:rPr>
          <w:rFonts w:ascii="Arial" w:hAnsi="Arial"/>
          <w:b/>
          <w:sz w:val="20"/>
        </w:rPr>
        <w:t xml:space="preserve"> TPE</w:t>
      </w:r>
      <w:r w:rsidRPr="008E3149">
        <w:rPr>
          <w:rFonts w:ascii="Arial" w:hAnsi="Arial"/>
          <w:b/>
          <w:sz w:val="20"/>
        </w:rPr>
        <w:t xml:space="preserve"> über einen geringeren </w:t>
      </w:r>
      <w:proofErr w:type="spellStart"/>
      <w:r w:rsidRPr="008E3149">
        <w:rPr>
          <w:rFonts w:ascii="Arial" w:hAnsi="Arial"/>
          <w:b/>
          <w:sz w:val="20"/>
        </w:rPr>
        <w:t>Product</w:t>
      </w:r>
      <w:proofErr w:type="spellEnd"/>
      <w:r w:rsidRPr="008E3149">
        <w:rPr>
          <w:rFonts w:ascii="Arial" w:hAnsi="Arial"/>
          <w:b/>
          <w:sz w:val="20"/>
        </w:rPr>
        <w:t xml:space="preserve"> Carbon Footprint als gängige Alternativen, die nicht auf erneuerbare Rohstoffe zurückgreifen.</w:t>
      </w:r>
    </w:p>
    <w:p w14:paraId="003C61A2" w14:textId="77777777" w:rsidR="00880AC8" w:rsidRPr="00166485" w:rsidRDefault="00880AC8" w:rsidP="00B71FAC">
      <w:pPr>
        <w:keepLines/>
        <w:spacing w:after="0" w:line="360" w:lineRule="auto"/>
        <w:ind w:right="1701"/>
        <w:jc w:val="both"/>
        <w:rPr>
          <w:rFonts w:ascii="Arial" w:hAnsi="Arial" w:cs="Arial"/>
          <w:sz w:val="20"/>
        </w:rPr>
      </w:pPr>
    </w:p>
    <w:bookmarkEnd w:id="0"/>
    <w:p w14:paraId="3D73B1F9" w14:textId="73E7BE1F" w:rsidR="00880AC8" w:rsidRPr="008E3149" w:rsidRDefault="00E76710" w:rsidP="00880AC8">
      <w:pPr>
        <w:keepLines/>
        <w:spacing w:after="0" w:line="360" w:lineRule="auto"/>
        <w:ind w:right="1701"/>
        <w:jc w:val="both"/>
        <w:rPr>
          <w:rFonts w:ascii="Arial" w:hAnsi="Arial"/>
          <w:bCs/>
          <w:sz w:val="20"/>
        </w:rPr>
      </w:pPr>
      <w:r>
        <w:rPr>
          <w:rFonts w:ascii="Arial" w:hAnsi="Arial"/>
          <w:sz w:val="20"/>
        </w:rPr>
        <w:t xml:space="preserve">Waldkraiburg, 17.10.2023 – </w:t>
      </w:r>
      <w:r w:rsidR="00880AC8" w:rsidRPr="008E3149">
        <w:rPr>
          <w:rFonts w:ascii="Arial" w:hAnsi="Arial"/>
          <w:bCs/>
          <w:sz w:val="20"/>
        </w:rPr>
        <w:t xml:space="preserve">Nachhaltigkeit ist ein zentraler Aspekt der Konzeptionsphase, denn nur wenn der Nachhaltigkeitsgedanke ab Projektbeginn gedacht wird, kann dieser langfristig zum Projekterfolg beitragen. Kundinnen und Kunden von KRAIBURG TPE haben bereits Zugriff auf nachhaltigere Compounds mit Post-Industrial- oder Post-Consumer-Recycling-Anteilen, insbesondere im Konsumgüter- und Automobilsektor. Jetzt ergänzt KRAIBURG TPE das Angebot an nachhaltigeren Lösungen um </w:t>
      </w:r>
      <w:r w:rsidR="00880AC8">
        <w:rPr>
          <w:rFonts w:ascii="Arial" w:hAnsi="Arial"/>
          <w:bCs/>
          <w:sz w:val="20"/>
        </w:rPr>
        <w:t>Bio-</w:t>
      </w:r>
      <w:proofErr w:type="spellStart"/>
      <w:r w:rsidR="00880AC8">
        <w:rPr>
          <w:rFonts w:ascii="Arial" w:hAnsi="Arial"/>
          <w:bCs/>
          <w:sz w:val="20"/>
        </w:rPr>
        <w:t>based</w:t>
      </w:r>
      <w:proofErr w:type="spellEnd"/>
      <w:r w:rsidR="00880AC8">
        <w:rPr>
          <w:rFonts w:ascii="Arial" w:hAnsi="Arial"/>
          <w:bCs/>
          <w:sz w:val="20"/>
        </w:rPr>
        <w:t xml:space="preserve"> TPE</w:t>
      </w:r>
      <w:r w:rsidR="00880AC8" w:rsidRPr="008E3149">
        <w:rPr>
          <w:rFonts w:ascii="Arial" w:hAnsi="Arial"/>
          <w:bCs/>
          <w:sz w:val="20"/>
        </w:rPr>
        <w:t xml:space="preserve"> aus Rohstoffen, die den Übergang von fossil-basierten Compounds zu Alternativen aus erneuerbaren Materialien unterstützen und attraktiv gestalten. </w:t>
      </w:r>
    </w:p>
    <w:p w14:paraId="1A7F6C22" w14:textId="2C192E4B" w:rsidR="00880AC8" w:rsidRPr="008E3149" w:rsidRDefault="00880AC8" w:rsidP="00880AC8">
      <w:pPr>
        <w:keepLines/>
        <w:spacing w:after="0" w:line="360" w:lineRule="auto"/>
        <w:ind w:right="1701"/>
        <w:jc w:val="both"/>
        <w:rPr>
          <w:rFonts w:ascii="Arial" w:hAnsi="Arial"/>
          <w:bCs/>
          <w:sz w:val="20"/>
        </w:rPr>
      </w:pPr>
      <w:r w:rsidRPr="008E3149">
        <w:rPr>
          <w:rFonts w:ascii="Arial" w:hAnsi="Arial"/>
          <w:bCs/>
          <w:sz w:val="20"/>
        </w:rPr>
        <w:lastRenderedPageBreak/>
        <w:t xml:space="preserve">KRAIBURG TPE fokussiert sich bei der Evaluierung neuer Rohstoffe für </w:t>
      </w:r>
      <w:r>
        <w:rPr>
          <w:rFonts w:ascii="Arial" w:hAnsi="Arial"/>
          <w:bCs/>
          <w:sz w:val="20"/>
        </w:rPr>
        <w:t>Bio-</w:t>
      </w:r>
      <w:proofErr w:type="spellStart"/>
      <w:r>
        <w:rPr>
          <w:rFonts w:ascii="Arial" w:hAnsi="Arial"/>
          <w:bCs/>
          <w:sz w:val="20"/>
        </w:rPr>
        <w:t>based</w:t>
      </w:r>
      <w:proofErr w:type="spellEnd"/>
      <w:r>
        <w:rPr>
          <w:rFonts w:ascii="Arial" w:hAnsi="Arial"/>
          <w:bCs/>
          <w:sz w:val="20"/>
        </w:rPr>
        <w:t xml:space="preserve"> TPE</w:t>
      </w:r>
      <w:r w:rsidRPr="008E3149">
        <w:rPr>
          <w:rFonts w:ascii="Arial" w:hAnsi="Arial"/>
          <w:bCs/>
          <w:sz w:val="20"/>
        </w:rPr>
        <w:t xml:space="preserve"> auf Materialien, die nicht in Konkurrenz zur Lebensmittelproduktion stehen. Diese Rohstoffe können beispielsweise landwirtschaftliche Nebenprodukte oder Abfälle aus der Nahrungsmittelproduktion sein und nicht als Nahrung verwendet werden, auch wenn eine Weiterverarbeitung stattfindet. Um diesen selbstauferlegten hohen Ansprüchen gerecht zu werden, führt das Unternehmen kritische Bewertungen der Rohstoffherkunft durch. Durch die enge Zusammenarbeit mit Lieferanten stellt KRAIBURG TPE in puncto bio-basierter und recycelter Rohstoffe eine vergleichbare Lieferfähigkeit wie jene der herkömmlichen Basispolymere sicher.</w:t>
      </w:r>
    </w:p>
    <w:p w14:paraId="2564238D" w14:textId="77777777" w:rsidR="00880AC8" w:rsidRPr="008E3149" w:rsidRDefault="00880AC8" w:rsidP="00880AC8">
      <w:pPr>
        <w:keepLines/>
        <w:spacing w:after="0" w:line="360" w:lineRule="auto"/>
        <w:ind w:right="1701"/>
        <w:jc w:val="both"/>
        <w:rPr>
          <w:rFonts w:ascii="Arial" w:hAnsi="Arial"/>
          <w:bCs/>
          <w:sz w:val="20"/>
        </w:rPr>
      </w:pPr>
    </w:p>
    <w:p w14:paraId="0DB4B1D7" w14:textId="19C979B4" w:rsidR="00880AC8" w:rsidRPr="008E3149" w:rsidRDefault="00880AC8" w:rsidP="00880AC8">
      <w:pPr>
        <w:keepLines/>
        <w:spacing w:after="0" w:line="360" w:lineRule="auto"/>
        <w:ind w:right="1701"/>
        <w:jc w:val="both"/>
        <w:rPr>
          <w:rFonts w:ascii="Arial" w:hAnsi="Arial"/>
          <w:bCs/>
          <w:sz w:val="20"/>
        </w:rPr>
      </w:pPr>
      <w:r w:rsidRPr="008E3149">
        <w:rPr>
          <w:rFonts w:ascii="Arial" w:hAnsi="Arial"/>
          <w:bCs/>
          <w:sz w:val="20"/>
        </w:rPr>
        <w:t xml:space="preserve">Im Vergleich zu TPE aus fossil-basierten Materialien kann der Einsatz von </w:t>
      </w:r>
      <w:r>
        <w:rPr>
          <w:rFonts w:ascii="Arial" w:hAnsi="Arial"/>
          <w:bCs/>
          <w:sz w:val="20"/>
        </w:rPr>
        <w:t>Bio-</w:t>
      </w:r>
      <w:proofErr w:type="spellStart"/>
      <w:r>
        <w:rPr>
          <w:rFonts w:ascii="Arial" w:hAnsi="Arial"/>
          <w:bCs/>
          <w:sz w:val="20"/>
        </w:rPr>
        <w:t>based</w:t>
      </w:r>
      <w:proofErr w:type="spellEnd"/>
      <w:r>
        <w:rPr>
          <w:rFonts w:ascii="Arial" w:hAnsi="Arial"/>
          <w:bCs/>
          <w:sz w:val="20"/>
        </w:rPr>
        <w:t xml:space="preserve"> TPE</w:t>
      </w:r>
      <w:r w:rsidRPr="008E3149">
        <w:rPr>
          <w:rFonts w:ascii="Arial" w:hAnsi="Arial"/>
          <w:bCs/>
          <w:sz w:val="20"/>
        </w:rPr>
        <w:t xml:space="preserve"> zu einer Reduktion des </w:t>
      </w:r>
      <w:proofErr w:type="spellStart"/>
      <w:r w:rsidRPr="008E3149">
        <w:rPr>
          <w:rFonts w:ascii="Arial" w:hAnsi="Arial"/>
          <w:bCs/>
          <w:sz w:val="20"/>
        </w:rPr>
        <w:t>Product</w:t>
      </w:r>
      <w:proofErr w:type="spellEnd"/>
      <w:r w:rsidRPr="008E3149">
        <w:rPr>
          <w:rFonts w:ascii="Arial" w:hAnsi="Arial"/>
          <w:bCs/>
          <w:sz w:val="20"/>
        </w:rPr>
        <w:t xml:space="preserve"> Carbon </w:t>
      </w:r>
      <w:proofErr w:type="spellStart"/>
      <w:r w:rsidRPr="008E3149">
        <w:rPr>
          <w:rFonts w:ascii="Arial" w:hAnsi="Arial"/>
          <w:bCs/>
          <w:sz w:val="20"/>
        </w:rPr>
        <w:t>Footprints</w:t>
      </w:r>
      <w:proofErr w:type="spellEnd"/>
      <w:r w:rsidRPr="008E3149">
        <w:rPr>
          <w:rFonts w:ascii="Arial" w:hAnsi="Arial"/>
          <w:bCs/>
          <w:sz w:val="20"/>
        </w:rPr>
        <w:t xml:space="preserve"> (PCF) von bis zu </w:t>
      </w:r>
      <w:r w:rsidRPr="008E3149">
        <w:rPr>
          <w:rFonts w:ascii="Arial" w:hAnsi="Arial"/>
          <w:bCs/>
          <w:sz w:val="20"/>
          <w:szCs w:val="20"/>
        </w:rPr>
        <w:t>50 Prozent führen. Dieser bezieht sich auf die Gesamtmenge der Treibhausga</w:t>
      </w:r>
      <w:r w:rsidRPr="008E3149">
        <w:rPr>
          <w:rFonts w:ascii="Arial" w:hAnsi="Arial" w:cs="Arial"/>
          <w:bCs/>
          <w:sz w:val="20"/>
          <w:szCs w:val="20"/>
        </w:rPr>
        <w:t>semissionen, insbesondere Kohlendioxid (CO</w:t>
      </w:r>
      <w:r w:rsidRPr="008E3149">
        <w:rPr>
          <w:rFonts w:ascii="Arial" w:hAnsi="Arial" w:cs="Arial"/>
          <w:bCs/>
          <w:sz w:val="20"/>
          <w:szCs w:val="20"/>
          <w:vertAlign w:val="subscript"/>
        </w:rPr>
        <w:t>2</w:t>
      </w:r>
      <w:r w:rsidRPr="008E3149">
        <w:rPr>
          <w:rFonts w:ascii="Arial" w:hAnsi="Arial" w:cs="Arial"/>
          <w:bCs/>
          <w:sz w:val="20"/>
          <w:szCs w:val="20"/>
        </w:rPr>
        <w:t xml:space="preserve">), die mit der Herstellung, Nutzung und Entsorgung eines bestimmten Produkts oder einer Dienstleistung verbunden sind. Durch Transparenz und einem Verständnis für den PCF können </w:t>
      </w:r>
      <w:r w:rsidRPr="008E3149">
        <w:rPr>
          <w:rStyle w:val="cf01"/>
          <w:rFonts w:ascii="Arial" w:hAnsi="Arial" w:cs="Arial"/>
          <w:sz w:val="20"/>
          <w:szCs w:val="20"/>
        </w:rPr>
        <w:t>Endkundinnen und -Kunden sowie Verarbeitende informierte Entscheidungen hinsichtlich der Materialauswahl treffen, um nachhaltigere Produkte herzustellen und zu vermarkten</w:t>
      </w:r>
      <w:r w:rsidRPr="008E3149">
        <w:rPr>
          <w:rFonts w:ascii="Arial" w:hAnsi="Arial" w:cs="Arial"/>
          <w:bCs/>
          <w:strike/>
          <w:sz w:val="20"/>
          <w:szCs w:val="20"/>
        </w:rPr>
        <w:t>.</w:t>
      </w:r>
      <w:r w:rsidRPr="008E3149">
        <w:rPr>
          <w:rFonts w:ascii="Arial" w:hAnsi="Arial" w:cs="Arial"/>
          <w:bCs/>
          <w:sz w:val="20"/>
          <w:szCs w:val="20"/>
        </w:rPr>
        <w:t xml:space="preserve"> Dieser Wert ist zum aktuellen Zeitpunkt für alle Märkte von Interesse, in denen ein Bedarf an Materialien mit reduzierten CO</w:t>
      </w:r>
      <w:r w:rsidRPr="008E3149">
        <w:rPr>
          <w:rFonts w:ascii="Arial" w:hAnsi="Arial" w:cs="Arial"/>
          <w:bCs/>
          <w:sz w:val="20"/>
          <w:szCs w:val="20"/>
          <w:vertAlign w:val="subscript"/>
        </w:rPr>
        <w:t>2</w:t>
      </w:r>
      <w:r w:rsidRPr="008E3149">
        <w:rPr>
          <w:rFonts w:ascii="Arial" w:hAnsi="Arial" w:cs="Arial"/>
          <w:bCs/>
          <w:sz w:val="20"/>
          <w:szCs w:val="20"/>
        </w:rPr>
        <w:t>-Emissionen besteht. Durch den Einsatz nachwachsender Rohstoffe bei der Herstellung</w:t>
      </w:r>
      <w:r w:rsidRPr="008E3149">
        <w:rPr>
          <w:rFonts w:ascii="Arial" w:hAnsi="Arial"/>
          <w:bCs/>
          <w:sz w:val="20"/>
          <w:szCs w:val="20"/>
        </w:rPr>
        <w:t xml:space="preserve"> von </w:t>
      </w:r>
      <w:r>
        <w:rPr>
          <w:rFonts w:ascii="Arial" w:hAnsi="Arial"/>
          <w:bCs/>
          <w:sz w:val="20"/>
          <w:szCs w:val="20"/>
        </w:rPr>
        <w:t>Bio-</w:t>
      </w:r>
      <w:proofErr w:type="spellStart"/>
      <w:r>
        <w:rPr>
          <w:rFonts w:ascii="Arial" w:hAnsi="Arial"/>
          <w:bCs/>
          <w:sz w:val="20"/>
          <w:szCs w:val="20"/>
        </w:rPr>
        <w:t>based</w:t>
      </w:r>
      <w:proofErr w:type="spellEnd"/>
      <w:r>
        <w:rPr>
          <w:rFonts w:ascii="Arial" w:hAnsi="Arial"/>
          <w:bCs/>
          <w:sz w:val="20"/>
          <w:szCs w:val="20"/>
        </w:rPr>
        <w:t xml:space="preserve"> TPE</w:t>
      </w:r>
      <w:r w:rsidRPr="008E3149">
        <w:rPr>
          <w:rFonts w:ascii="Arial" w:hAnsi="Arial"/>
          <w:bCs/>
          <w:sz w:val="20"/>
          <w:szCs w:val="20"/>
        </w:rPr>
        <w:t xml:space="preserve"> trägt KRAIBURG TPE aktiv zur Erreichung der Nachhaltigkeitsziele von Kundinnen und Kunden</w:t>
      </w:r>
      <w:r w:rsidRPr="008E3149">
        <w:rPr>
          <w:rFonts w:ascii="Arial" w:hAnsi="Arial"/>
          <w:bCs/>
          <w:sz w:val="20"/>
        </w:rPr>
        <w:t xml:space="preserve"> bei. </w:t>
      </w:r>
    </w:p>
    <w:p w14:paraId="681741DF" w14:textId="77777777" w:rsidR="00880AC8" w:rsidRPr="008E3149" w:rsidRDefault="00880AC8" w:rsidP="00880AC8">
      <w:pPr>
        <w:keepLines/>
        <w:spacing w:after="0" w:line="360" w:lineRule="auto"/>
        <w:ind w:right="1701"/>
        <w:jc w:val="both"/>
        <w:rPr>
          <w:rFonts w:ascii="Arial" w:hAnsi="Arial"/>
          <w:bCs/>
          <w:sz w:val="20"/>
        </w:rPr>
      </w:pPr>
    </w:p>
    <w:p w14:paraId="5F46EDC3" w14:textId="2295DCF3" w:rsidR="00880AC8" w:rsidRDefault="00880AC8" w:rsidP="00880AC8">
      <w:pPr>
        <w:keepLines/>
        <w:spacing w:after="0" w:line="360" w:lineRule="auto"/>
        <w:ind w:right="1701"/>
        <w:jc w:val="both"/>
        <w:rPr>
          <w:rFonts w:ascii="Arial" w:hAnsi="Arial" w:cs="Arial"/>
          <w:bCs/>
          <w:sz w:val="20"/>
          <w:szCs w:val="20"/>
        </w:rPr>
      </w:pPr>
      <w:bookmarkStart w:id="1" w:name="_Hlk141091776"/>
      <w:r>
        <w:rPr>
          <w:rFonts w:ascii="Arial" w:hAnsi="Arial"/>
          <w:bCs/>
          <w:sz w:val="20"/>
        </w:rPr>
        <w:lastRenderedPageBreak/>
        <w:t>Bio-</w:t>
      </w:r>
      <w:proofErr w:type="spellStart"/>
      <w:r>
        <w:rPr>
          <w:rFonts w:ascii="Arial" w:hAnsi="Arial"/>
          <w:bCs/>
          <w:sz w:val="20"/>
        </w:rPr>
        <w:t>based</w:t>
      </w:r>
      <w:proofErr w:type="spellEnd"/>
      <w:r>
        <w:rPr>
          <w:rFonts w:ascii="Arial" w:hAnsi="Arial"/>
          <w:bCs/>
          <w:sz w:val="20"/>
        </w:rPr>
        <w:t xml:space="preserve"> TPE</w:t>
      </w:r>
      <w:r w:rsidRPr="008E3149">
        <w:rPr>
          <w:rFonts w:ascii="Arial" w:hAnsi="Arial"/>
          <w:bCs/>
          <w:sz w:val="20"/>
        </w:rPr>
        <w:t xml:space="preserve"> zeigen bezogen auf neutralen Geruch, Haptik, Griffgefühl und Haftung hohe Vergleichbarkeit mit einem fossilbasierten TPE. Zu den neuen Produkten zählen Lösungen wie PP-, ABS/PC- sowie PA-Haftungsvarianten in einem </w:t>
      </w:r>
      <w:proofErr w:type="spellStart"/>
      <w:r w:rsidRPr="008E3149">
        <w:rPr>
          <w:rFonts w:ascii="Arial" w:hAnsi="Arial"/>
          <w:bCs/>
          <w:sz w:val="20"/>
        </w:rPr>
        <w:t>Shore</w:t>
      </w:r>
      <w:proofErr w:type="spellEnd"/>
      <w:r w:rsidRPr="008E3149">
        <w:rPr>
          <w:rFonts w:ascii="Arial" w:hAnsi="Arial"/>
          <w:bCs/>
          <w:sz w:val="20"/>
        </w:rPr>
        <w:t xml:space="preserve"> A Härtebereich von 30 bis 85 </w:t>
      </w:r>
      <w:proofErr w:type="spellStart"/>
      <w:r w:rsidRPr="008E3149">
        <w:rPr>
          <w:rFonts w:ascii="Arial" w:hAnsi="Arial"/>
          <w:bCs/>
          <w:sz w:val="20"/>
        </w:rPr>
        <w:t>Shore</w:t>
      </w:r>
      <w:proofErr w:type="spellEnd"/>
      <w:r w:rsidRPr="008E3149">
        <w:rPr>
          <w:rFonts w:ascii="Arial" w:hAnsi="Arial"/>
          <w:bCs/>
          <w:sz w:val="20"/>
        </w:rPr>
        <w:t xml:space="preserve">. Einzelne Compounds verfügen über einen </w:t>
      </w:r>
      <w:r w:rsidRPr="008E3149">
        <w:rPr>
          <w:rFonts w:ascii="Arial" w:hAnsi="Arial" w:cs="Arial"/>
          <w:bCs/>
          <w:sz w:val="20"/>
          <w:szCs w:val="20"/>
        </w:rPr>
        <w:t xml:space="preserve">Bio-Anteil über 60 %. </w:t>
      </w:r>
      <w:r w:rsidRPr="008E3149">
        <w:rPr>
          <w:rStyle w:val="cf01"/>
          <w:rFonts w:ascii="Arial" w:hAnsi="Arial" w:cs="Arial"/>
          <w:sz w:val="20"/>
          <w:szCs w:val="20"/>
        </w:rPr>
        <w:t>Einfärbungen sind sowohl für PP- als auch polare Haftungsvarianten möglich</w:t>
      </w:r>
      <w:r w:rsidRPr="008E3149">
        <w:rPr>
          <w:rFonts w:ascii="Arial" w:hAnsi="Arial" w:cs="Arial"/>
          <w:bCs/>
          <w:sz w:val="20"/>
          <w:szCs w:val="20"/>
        </w:rPr>
        <w:t xml:space="preserve">. Die Materialien wurden im Spritzguss- und </w:t>
      </w:r>
      <w:proofErr w:type="spellStart"/>
      <w:r w:rsidRPr="008E3149">
        <w:rPr>
          <w:rFonts w:ascii="Arial" w:hAnsi="Arial" w:cs="Arial"/>
          <w:bCs/>
          <w:sz w:val="20"/>
          <w:szCs w:val="20"/>
        </w:rPr>
        <w:t>Extrusionsverfahren</w:t>
      </w:r>
      <w:proofErr w:type="spellEnd"/>
      <w:r w:rsidRPr="008E3149">
        <w:rPr>
          <w:rFonts w:ascii="Arial" w:hAnsi="Arial" w:cs="Arial"/>
          <w:bCs/>
          <w:sz w:val="20"/>
          <w:szCs w:val="20"/>
        </w:rPr>
        <w:t xml:space="preserve"> eingehend getestet und zeigen vergleichbare Verarbeitungseigenschaften wie fossil-basierte TPE. </w:t>
      </w:r>
    </w:p>
    <w:p w14:paraId="43B077AB" w14:textId="77777777" w:rsidR="00A00F10" w:rsidRPr="008E3149" w:rsidRDefault="00A00F10" w:rsidP="00880AC8">
      <w:pPr>
        <w:keepLines/>
        <w:spacing w:after="0" w:line="360" w:lineRule="auto"/>
        <w:ind w:right="1701"/>
        <w:jc w:val="both"/>
        <w:rPr>
          <w:rFonts w:ascii="Arial" w:hAnsi="Arial" w:cs="Arial"/>
          <w:bCs/>
          <w:sz w:val="20"/>
          <w:szCs w:val="20"/>
        </w:rPr>
      </w:pPr>
    </w:p>
    <w:p w14:paraId="095EAA7D" w14:textId="77777777" w:rsidR="000215B5" w:rsidRPr="008E3149" w:rsidRDefault="000215B5" w:rsidP="000215B5">
      <w:pPr>
        <w:keepLines/>
        <w:spacing w:after="0" w:line="360" w:lineRule="auto"/>
        <w:ind w:right="1701"/>
        <w:jc w:val="both"/>
        <w:rPr>
          <w:rFonts w:ascii="Arial" w:hAnsi="Arial" w:cs="Arial"/>
          <w:bCs/>
          <w:sz w:val="20"/>
          <w:szCs w:val="20"/>
        </w:rPr>
      </w:pPr>
    </w:p>
    <w:tbl>
      <w:tblPr>
        <w:tblStyle w:val="Tabellenraster"/>
        <w:tblW w:w="6236"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tblGrid>
      <w:tr w:rsidR="000215B5" w:rsidRPr="00B0608B" w14:paraId="79031FE5" w14:textId="77777777" w:rsidTr="00D26729">
        <w:trPr>
          <w:trHeight w:val="624"/>
        </w:trPr>
        <w:tc>
          <w:tcPr>
            <w:tcW w:w="2268" w:type="dxa"/>
            <w:shd w:val="clear" w:color="auto" w:fill="365F91" w:themeFill="accent1" w:themeFillShade="BF"/>
            <w:vAlign w:val="center"/>
          </w:tcPr>
          <w:p w14:paraId="0FBF2859" w14:textId="77777777" w:rsidR="000215B5" w:rsidRPr="008E3149" w:rsidRDefault="000215B5" w:rsidP="00D26729">
            <w:pPr>
              <w:keepNext/>
              <w:keepLines/>
              <w:rPr>
                <w:rFonts w:ascii="Arial" w:hAnsi="Arial" w:cs="Arial"/>
                <w:color w:val="FFFFFF" w:themeColor="background1"/>
                <w:sz w:val="20"/>
                <w:szCs w:val="20"/>
              </w:rPr>
            </w:pPr>
          </w:p>
        </w:tc>
        <w:tc>
          <w:tcPr>
            <w:tcW w:w="992" w:type="dxa"/>
            <w:shd w:val="clear" w:color="auto" w:fill="365F91" w:themeFill="accent1" w:themeFillShade="BF"/>
            <w:vAlign w:val="center"/>
          </w:tcPr>
          <w:p w14:paraId="337B94E2"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s="Arial"/>
                <w:bCs/>
                <w:color w:val="FFFFFF" w:themeColor="background1"/>
                <w:sz w:val="20"/>
                <w:szCs w:val="20"/>
              </w:rPr>
              <w:t>Virgin</w:t>
            </w:r>
          </w:p>
        </w:tc>
        <w:tc>
          <w:tcPr>
            <w:tcW w:w="992" w:type="dxa"/>
            <w:shd w:val="clear" w:color="auto" w:fill="365F91" w:themeFill="accent1" w:themeFillShade="BF"/>
            <w:vAlign w:val="center"/>
          </w:tcPr>
          <w:p w14:paraId="270B5E92"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s="Arial"/>
                <w:bCs/>
                <w:color w:val="FFFFFF" w:themeColor="background1"/>
                <w:sz w:val="20"/>
                <w:szCs w:val="20"/>
              </w:rPr>
              <w:t>Bio-</w:t>
            </w:r>
            <w:proofErr w:type="spellStart"/>
            <w:r>
              <w:rPr>
                <w:rFonts w:ascii="Arial" w:hAnsi="Arial" w:cs="Arial"/>
                <w:bCs/>
                <w:color w:val="FFFFFF" w:themeColor="background1"/>
                <w:sz w:val="20"/>
                <w:szCs w:val="20"/>
              </w:rPr>
              <w:t>based</w:t>
            </w:r>
            <w:proofErr w:type="spellEnd"/>
          </w:p>
        </w:tc>
        <w:tc>
          <w:tcPr>
            <w:tcW w:w="992" w:type="dxa"/>
            <w:shd w:val="clear" w:color="auto" w:fill="365F91" w:themeFill="accent1" w:themeFillShade="BF"/>
            <w:vAlign w:val="center"/>
          </w:tcPr>
          <w:p w14:paraId="7A37D0EA"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s="Arial"/>
                <w:bCs/>
                <w:color w:val="FFFFFF" w:themeColor="background1"/>
                <w:sz w:val="20"/>
                <w:szCs w:val="20"/>
              </w:rPr>
              <w:t>Virgin</w:t>
            </w:r>
          </w:p>
        </w:tc>
        <w:tc>
          <w:tcPr>
            <w:tcW w:w="992" w:type="dxa"/>
            <w:shd w:val="clear" w:color="auto" w:fill="365F91" w:themeFill="accent1" w:themeFillShade="BF"/>
            <w:vAlign w:val="center"/>
          </w:tcPr>
          <w:p w14:paraId="4A56A4F5" w14:textId="54CB8852" w:rsidR="000215B5" w:rsidRPr="00B0608B" w:rsidRDefault="000215B5" w:rsidP="00D26729">
            <w:pPr>
              <w:keepNext/>
              <w:keepLines/>
              <w:jc w:val="center"/>
              <w:rPr>
                <w:rFonts w:ascii="Arial" w:hAnsi="Arial" w:cs="Arial"/>
                <w:bCs/>
                <w:color w:val="FFFFFF" w:themeColor="background1"/>
                <w:sz w:val="20"/>
                <w:szCs w:val="20"/>
              </w:rPr>
            </w:pPr>
            <w:r>
              <w:rPr>
                <w:rFonts w:ascii="Arial" w:hAnsi="Arial" w:cs="Arial"/>
                <w:bCs/>
                <w:color w:val="FFFFFF" w:themeColor="background1"/>
                <w:sz w:val="20"/>
                <w:szCs w:val="20"/>
              </w:rPr>
              <w:t>Bio-</w:t>
            </w:r>
            <w:proofErr w:type="spellStart"/>
            <w:r w:rsidR="00404051">
              <w:rPr>
                <w:rFonts w:ascii="Arial" w:hAnsi="Arial" w:cs="Arial"/>
                <w:bCs/>
                <w:color w:val="FFFFFF" w:themeColor="background1"/>
                <w:sz w:val="20"/>
                <w:szCs w:val="20"/>
              </w:rPr>
              <w:t>b</w:t>
            </w:r>
            <w:r>
              <w:rPr>
                <w:rFonts w:ascii="Arial" w:hAnsi="Arial" w:cs="Arial"/>
                <w:bCs/>
                <w:color w:val="FFFFFF" w:themeColor="background1"/>
                <w:sz w:val="20"/>
                <w:szCs w:val="20"/>
              </w:rPr>
              <w:t>ased</w:t>
            </w:r>
            <w:proofErr w:type="spellEnd"/>
          </w:p>
        </w:tc>
      </w:tr>
      <w:tr w:rsidR="000215B5" w:rsidRPr="00B0608B" w14:paraId="150A2783" w14:textId="77777777" w:rsidTr="000215B5">
        <w:trPr>
          <w:trHeight w:val="425"/>
        </w:trPr>
        <w:tc>
          <w:tcPr>
            <w:tcW w:w="2268" w:type="dxa"/>
            <w:vAlign w:val="center"/>
          </w:tcPr>
          <w:p w14:paraId="5892778F" w14:textId="67BF4524" w:rsidR="000215B5" w:rsidRDefault="000215B5" w:rsidP="000215B5">
            <w:pPr>
              <w:keepNext/>
              <w:keepLines/>
              <w:rPr>
                <w:rFonts w:ascii="Arial" w:hAnsi="Arial" w:cs="Arial"/>
                <w:bCs/>
                <w:sz w:val="20"/>
                <w:szCs w:val="20"/>
              </w:rPr>
            </w:pPr>
            <w:r>
              <w:rPr>
                <w:rFonts w:ascii="Arial" w:hAnsi="Arial" w:cs="Arial"/>
                <w:bCs/>
                <w:sz w:val="20"/>
                <w:szCs w:val="20"/>
              </w:rPr>
              <w:t>Biobasierter Anteil</w:t>
            </w:r>
          </w:p>
        </w:tc>
        <w:tc>
          <w:tcPr>
            <w:tcW w:w="992" w:type="dxa"/>
            <w:shd w:val="clear" w:color="auto" w:fill="365F91" w:themeFill="accent1" w:themeFillShade="BF"/>
            <w:vAlign w:val="center"/>
          </w:tcPr>
          <w:p w14:paraId="06019094" w14:textId="7162F8F1" w:rsidR="000215B5" w:rsidRDefault="000215B5" w:rsidP="000215B5">
            <w:pPr>
              <w:keepNext/>
              <w:keepLines/>
              <w:jc w:val="center"/>
              <w:rPr>
                <w:rFonts w:ascii="Arial" w:hAnsi="Arial" w:cs="Arial"/>
                <w:sz w:val="20"/>
                <w:szCs w:val="20"/>
              </w:rPr>
            </w:pPr>
          </w:p>
        </w:tc>
        <w:tc>
          <w:tcPr>
            <w:tcW w:w="992" w:type="dxa"/>
            <w:vAlign w:val="center"/>
          </w:tcPr>
          <w:p w14:paraId="05143943" w14:textId="26657851" w:rsidR="000215B5" w:rsidRDefault="000215B5" w:rsidP="000215B5">
            <w:pPr>
              <w:keepNext/>
              <w:keepLines/>
              <w:jc w:val="center"/>
              <w:rPr>
                <w:rFonts w:ascii="Arial" w:hAnsi="Arial" w:cs="Arial"/>
                <w:sz w:val="20"/>
                <w:szCs w:val="20"/>
              </w:rPr>
            </w:pPr>
            <w:r>
              <w:rPr>
                <w:rFonts w:ascii="Arial" w:hAnsi="Arial" w:cs="Arial"/>
                <w:sz w:val="20"/>
                <w:szCs w:val="20"/>
              </w:rPr>
              <w:t>50 %</w:t>
            </w:r>
          </w:p>
        </w:tc>
        <w:tc>
          <w:tcPr>
            <w:tcW w:w="992" w:type="dxa"/>
            <w:shd w:val="clear" w:color="auto" w:fill="365F91" w:themeFill="accent1" w:themeFillShade="BF"/>
            <w:vAlign w:val="center"/>
          </w:tcPr>
          <w:p w14:paraId="73E57B5B" w14:textId="77777777" w:rsidR="000215B5" w:rsidRPr="006F4BC8" w:rsidRDefault="000215B5" w:rsidP="000215B5">
            <w:pPr>
              <w:keepNext/>
              <w:keepLines/>
              <w:jc w:val="center"/>
              <w:rPr>
                <w:rFonts w:ascii="Arial" w:hAnsi="Arial" w:cs="Arial"/>
                <w:sz w:val="20"/>
                <w:szCs w:val="20"/>
              </w:rPr>
            </w:pPr>
          </w:p>
        </w:tc>
        <w:tc>
          <w:tcPr>
            <w:tcW w:w="992" w:type="dxa"/>
            <w:vAlign w:val="center"/>
          </w:tcPr>
          <w:p w14:paraId="45BA3EDB" w14:textId="3CE73A89" w:rsidR="000215B5" w:rsidRPr="006F4BC8" w:rsidRDefault="000215B5" w:rsidP="000215B5">
            <w:pPr>
              <w:keepNext/>
              <w:keepLines/>
              <w:jc w:val="center"/>
              <w:rPr>
                <w:rFonts w:ascii="Arial" w:hAnsi="Arial" w:cs="Arial"/>
                <w:sz w:val="20"/>
                <w:szCs w:val="20"/>
              </w:rPr>
            </w:pPr>
            <w:r>
              <w:rPr>
                <w:rFonts w:ascii="Arial" w:hAnsi="Arial" w:cs="Arial"/>
                <w:sz w:val="20"/>
                <w:szCs w:val="20"/>
              </w:rPr>
              <w:t>63 %</w:t>
            </w:r>
          </w:p>
        </w:tc>
      </w:tr>
      <w:tr w:rsidR="000215B5" w:rsidRPr="00B0608B" w14:paraId="707C6AED" w14:textId="77777777" w:rsidTr="000215B5">
        <w:trPr>
          <w:trHeight w:val="425"/>
        </w:trPr>
        <w:tc>
          <w:tcPr>
            <w:tcW w:w="2268" w:type="dxa"/>
            <w:vAlign w:val="center"/>
          </w:tcPr>
          <w:p w14:paraId="07EB8CAE" w14:textId="77777777" w:rsidR="000215B5" w:rsidRPr="00B0608B" w:rsidRDefault="000215B5" w:rsidP="000215B5">
            <w:pPr>
              <w:keepNext/>
              <w:keepLines/>
              <w:rPr>
                <w:rFonts w:ascii="Arial" w:hAnsi="Arial" w:cs="Arial"/>
                <w:bCs/>
                <w:sz w:val="20"/>
                <w:szCs w:val="20"/>
              </w:rPr>
            </w:pPr>
            <w:r>
              <w:rPr>
                <w:rFonts w:ascii="Arial" w:hAnsi="Arial" w:cs="Arial"/>
                <w:bCs/>
                <w:sz w:val="20"/>
                <w:szCs w:val="20"/>
              </w:rPr>
              <w:t>Haftung (N/mm)</w:t>
            </w:r>
          </w:p>
        </w:tc>
        <w:tc>
          <w:tcPr>
            <w:tcW w:w="992" w:type="dxa"/>
            <w:shd w:val="clear" w:color="auto" w:fill="365F91" w:themeFill="accent1" w:themeFillShade="BF"/>
            <w:vAlign w:val="center"/>
          </w:tcPr>
          <w:p w14:paraId="7280A5AE" w14:textId="0DBD7E40" w:rsidR="000215B5" w:rsidRPr="006F4BC8" w:rsidRDefault="000215B5" w:rsidP="000215B5">
            <w:pPr>
              <w:keepNext/>
              <w:keepLines/>
              <w:jc w:val="center"/>
              <w:rPr>
                <w:rFonts w:ascii="Arial" w:hAnsi="Arial" w:cs="Arial"/>
                <w:sz w:val="20"/>
                <w:szCs w:val="20"/>
              </w:rPr>
            </w:pPr>
          </w:p>
        </w:tc>
        <w:tc>
          <w:tcPr>
            <w:tcW w:w="992" w:type="dxa"/>
            <w:vAlign w:val="center"/>
          </w:tcPr>
          <w:p w14:paraId="4C610670"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rPr>
              <w:t>3,5 D</w:t>
            </w:r>
            <w:r w:rsidRPr="006F4BC8">
              <w:rPr>
                <w:rFonts w:ascii="Arial" w:hAnsi="Arial" w:cs="Arial"/>
                <w:sz w:val="20"/>
                <w:szCs w:val="20"/>
              </w:rPr>
              <w:t xml:space="preserve"> (PP)</w:t>
            </w:r>
          </w:p>
        </w:tc>
        <w:tc>
          <w:tcPr>
            <w:tcW w:w="992" w:type="dxa"/>
            <w:vAlign w:val="center"/>
          </w:tcPr>
          <w:p w14:paraId="4140C4D7"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6,1 D (PA6)</w:t>
            </w:r>
          </w:p>
        </w:tc>
        <w:tc>
          <w:tcPr>
            <w:tcW w:w="992" w:type="dxa"/>
            <w:vAlign w:val="center"/>
          </w:tcPr>
          <w:p w14:paraId="6CCC30E3"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5,</w:t>
            </w:r>
            <w:r>
              <w:rPr>
                <w:rFonts w:ascii="Arial" w:hAnsi="Arial" w:cs="Arial"/>
                <w:sz w:val="20"/>
                <w:szCs w:val="20"/>
              </w:rPr>
              <w:t>7</w:t>
            </w:r>
            <w:r w:rsidRPr="006F4BC8">
              <w:rPr>
                <w:rFonts w:ascii="Arial" w:hAnsi="Arial" w:cs="Arial"/>
                <w:sz w:val="20"/>
                <w:szCs w:val="20"/>
              </w:rPr>
              <w:t xml:space="preserve"> D (PA6)</w:t>
            </w:r>
          </w:p>
        </w:tc>
      </w:tr>
      <w:tr w:rsidR="000215B5" w:rsidRPr="00B0608B" w14:paraId="67AC9D3B" w14:textId="77777777" w:rsidTr="00D26729">
        <w:trPr>
          <w:trHeight w:val="425"/>
        </w:trPr>
        <w:tc>
          <w:tcPr>
            <w:tcW w:w="2268" w:type="dxa"/>
            <w:vAlign w:val="center"/>
          </w:tcPr>
          <w:p w14:paraId="701EE6AD" w14:textId="77777777" w:rsidR="000215B5" w:rsidRPr="00B0608B" w:rsidRDefault="000215B5" w:rsidP="000215B5">
            <w:pPr>
              <w:keepNext/>
              <w:keepLines/>
              <w:rPr>
                <w:rFonts w:ascii="Arial" w:hAnsi="Arial" w:cs="Arial"/>
                <w:bCs/>
                <w:sz w:val="20"/>
                <w:szCs w:val="20"/>
              </w:rPr>
            </w:pPr>
            <w:r w:rsidRPr="00B0608B">
              <w:rPr>
                <w:rFonts w:ascii="Arial" w:hAnsi="Arial" w:cs="Arial"/>
                <w:bCs/>
                <w:sz w:val="20"/>
                <w:szCs w:val="20"/>
              </w:rPr>
              <w:t>Härte</w:t>
            </w:r>
          </w:p>
        </w:tc>
        <w:tc>
          <w:tcPr>
            <w:tcW w:w="992" w:type="dxa"/>
            <w:vAlign w:val="center"/>
          </w:tcPr>
          <w:p w14:paraId="6C84804B" w14:textId="77777777" w:rsidR="000215B5" w:rsidRPr="00B0608B" w:rsidRDefault="000215B5" w:rsidP="000215B5">
            <w:pPr>
              <w:keepNext/>
              <w:keepLines/>
              <w:jc w:val="center"/>
              <w:rPr>
                <w:rFonts w:ascii="Arial" w:hAnsi="Arial" w:cs="Arial"/>
                <w:sz w:val="20"/>
                <w:szCs w:val="20"/>
              </w:rPr>
            </w:pPr>
            <w:r>
              <w:rPr>
                <w:rFonts w:ascii="Arial" w:hAnsi="Arial" w:cs="Arial"/>
                <w:sz w:val="20"/>
                <w:szCs w:val="20"/>
              </w:rPr>
              <w:t xml:space="preserve">60 </w:t>
            </w:r>
            <w:proofErr w:type="spellStart"/>
            <w:r>
              <w:rPr>
                <w:rFonts w:ascii="Arial" w:hAnsi="Arial" w:cs="Arial"/>
                <w:sz w:val="20"/>
                <w:szCs w:val="20"/>
              </w:rPr>
              <w:t>Shore</w:t>
            </w:r>
            <w:proofErr w:type="spellEnd"/>
            <w:r>
              <w:rPr>
                <w:rFonts w:ascii="Arial" w:hAnsi="Arial" w:cs="Arial"/>
                <w:sz w:val="20"/>
                <w:szCs w:val="20"/>
              </w:rPr>
              <w:t xml:space="preserve"> </w:t>
            </w:r>
            <w:r w:rsidRPr="00B0608B">
              <w:rPr>
                <w:rFonts w:ascii="Arial" w:hAnsi="Arial" w:cs="Arial"/>
                <w:sz w:val="20"/>
                <w:szCs w:val="20"/>
              </w:rPr>
              <w:t>A</w:t>
            </w:r>
          </w:p>
        </w:tc>
        <w:tc>
          <w:tcPr>
            <w:tcW w:w="992" w:type="dxa"/>
            <w:vAlign w:val="center"/>
          </w:tcPr>
          <w:p w14:paraId="323AAA6B" w14:textId="77777777" w:rsidR="000215B5" w:rsidRPr="00B0608B" w:rsidRDefault="000215B5" w:rsidP="000215B5">
            <w:pPr>
              <w:keepNext/>
              <w:keepLines/>
              <w:jc w:val="center"/>
              <w:rPr>
                <w:rFonts w:ascii="Arial" w:hAnsi="Arial" w:cs="Arial"/>
                <w:sz w:val="20"/>
                <w:szCs w:val="20"/>
              </w:rPr>
            </w:pPr>
            <w:r>
              <w:rPr>
                <w:rFonts w:ascii="Arial" w:hAnsi="Arial" w:cs="Arial"/>
                <w:sz w:val="20"/>
                <w:szCs w:val="20"/>
              </w:rPr>
              <w:t>62</w:t>
            </w:r>
            <w:r w:rsidRPr="00B0608B">
              <w:rPr>
                <w:rFonts w:ascii="Arial" w:hAnsi="Arial" w:cs="Arial"/>
                <w:sz w:val="20"/>
                <w:szCs w:val="20"/>
              </w:rPr>
              <w:t xml:space="preserve"> </w:t>
            </w:r>
            <w:proofErr w:type="spellStart"/>
            <w:r w:rsidRPr="00B0608B">
              <w:rPr>
                <w:rFonts w:ascii="Arial" w:hAnsi="Arial" w:cs="Arial"/>
                <w:sz w:val="20"/>
                <w:szCs w:val="20"/>
              </w:rPr>
              <w:t>Sh</w:t>
            </w:r>
            <w:r>
              <w:rPr>
                <w:rFonts w:ascii="Arial" w:hAnsi="Arial" w:cs="Arial"/>
                <w:sz w:val="20"/>
                <w:szCs w:val="20"/>
              </w:rPr>
              <w:t>ore</w:t>
            </w:r>
            <w:proofErr w:type="spellEnd"/>
            <w:r>
              <w:rPr>
                <w:rFonts w:ascii="Arial" w:hAnsi="Arial" w:cs="Arial"/>
                <w:sz w:val="20"/>
                <w:szCs w:val="20"/>
              </w:rPr>
              <w:t xml:space="preserve"> </w:t>
            </w:r>
            <w:r w:rsidRPr="00B0608B">
              <w:rPr>
                <w:rFonts w:ascii="Arial" w:hAnsi="Arial" w:cs="Arial"/>
                <w:sz w:val="20"/>
                <w:szCs w:val="20"/>
              </w:rPr>
              <w:t>A</w:t>
            </w:r>
          </w:p>
        </w:tc>
        <w:tc>
          <w:tcPr>
            <w:tcW w:w="992" w:type="dxa"/>
            <w:vAlign w:val="center"/>
          </w:tcPr>
          <w:p w14:paraId="0FA89760" w14:textId="77777777" w:rsidR="000215B5" w:rsidRPr="00B0608B" w:rsidRDefault="000215B5" w:rsidP="000215B5">
            <w:pPr>
              <w:keepNext/>
              <w:keepLines/>
              <w:jc w:val="center"/>
              <w:rPr>
                <w:rFonts w:ascii="Arial" w:hAnsi="Arial" w:cs="Arial"/>
                <w:sz w:val="20"/>
                <w:szCs w:val="20"/>
              </w:rPr>
            </w:pPr>
            <w:r>
              <w:rPr>
                <w:rFonts w:ascii="Arial" w:hAnsi="Arial" w:cs="Arial"/>
                <w:sz w:val="20"/>
                <w:szCs w:val="20"/>
              </w:rPr>
              <w:t>65</w:t>
            </w:r>
            <w:r w:rsidRPr="00B0608B">
              <w:rPr>
                <w:rFonts w:ascii="Arial" w:hAnsi="Arial" w:cs="Arial"/>
                <w:sz w:val="20"/>
                <w:szCs w:val="20"/>
              </w:rPr>
              <w:t xml:space="preserve"> </w:t>
            </w:r>
            <w:proofErr w:type="spellStart"/>
            <w:r w:rsidRPr="00B0608B">
              <w:rPr>
                <w:rFonts w:ascii="Arial" w:hAnsi="Arial" w:cs="Arial"/>
                <w:sz w:val="20"/>
                <w:szCs w:val="20"/>
              </w:rPr>
              <w:t>Sh</w:t>
            </w:r>
            <w:r>
              <w:rPr>
                <w:rFonts w:ascii="Arial" w:hAnsi="Arial" w:cs="Arial"/>
                <w:sz w:val="20"/>
                <w:szCs w:val="20"/>
              </w:rPr>
              <w:t>ore</w:t>
            </w:r>
            <w:proofErr w:type="spellEnd"/>
            <w:r>
              <w:rPr>
                <w:rFonts w:ascii="Arial" w:hAnsi="Arial" w:cs="Arial"/>
                <w:sz w:val="20"/>
                <w:szCs w:val="20"/>
              </w:rPr>
              <w:t xml:space="preserve"> </w:t>
            </w:r>
            <w:r w:rsidRPr="00B0608B">
              <w:rPr>
                <w:rFonts w:ascii="Arial" w:hAnsi="Arial" w:cs="Arial"/>
                <w:sz w:val="20"/>
                <w:szCs w:val="20"/>
              </w:rPr>
              <w:t>A</w:t>
            </w:r>
          </w:p>
        </w:tc>
        <w:tc>
          <w:tcPr>
            <w:tcW w:w="992" w:type="dxa"/>
            <w:vAlign w:val="center"/>
          </w:tcPr>
          <w:p w14:paraId="51C402CF" w14:textId="77777777" w:rsidR="000215B5" w:rsidRPr="00B0608B" w:rsidRDefault="000215B5" w:rsidP="000215B5">
            <w:pPr>
              <w:keepNext/>
              <w:keepLines/>
              <w:jc w:val="center"/>
              <w:rPr>
                <w:rFonts w:ascii="Arial" w:hAnsi="Arial" w:cs="Arial"/>
                <w:sz w:val="20"/>
                <w:szCs w:val="20"/>
              </w:rPr>
            </w:pPr>
            <w:r>
              <w:rPr>
                <w:rFonts w:ascii="Arial" w:hAnsi="Arial" w:cs="Arial"/>
                <w:sz w:val="20"/>
                <w:szCs w:val="20"/>
              </w:rPr>
              <w:t>59</w:t>
            </w:r>
            <w:r w:rsidRPr="00B0608B">
              <w:rPr>
                <w:rFonts w:ascii="Arial" w:hAnsi="Arial" w:cs="Arial"/>
                <w:sz w:val="20"/>
                <w:szCs w:val="20"/>
              </w:rPr>
              <w:t xml:space="preserve"> </w:t>
            </w:r>
            <w:proofErr w:type="spellStart"/>
            <w:r w:rsidRPr="00B0608B">
              <w:rPr>
                <w:rFonts w:ascii="Arial" w:hAnsi="Arial" w:cs="Arial"/>
                <w:sz w:val="20"/>
                <w:szCs w:val="20"/>
              </w:rPr>
              <w:t>Sh</w:t>
            </w:r>
            <w:r>
              <w:rPr>
                <w:rFonts w:ascii="Arial" w:hAnsi="Arial" w:cs="Arial"/>
                <w:sz w:val="20"/>
                <w:szCs w:val="20"/>
              </w:rPr>
              <w:t>ore</w:t>
            </w:r>
            <w:proofErr w:type="spellEnd"/>
            <w:r>
              <w:rPr>
                <w:rFonts w:ascii="Arial" w:hAnsi="Arial" w:cs="Arial"/>
                <w:sz w:val="20"/>
                <w:szCs w:val="20"/>
              </w:rPr>
              <w:t xml:space="preserve"> </w:t>
            </w:r>
            <w:r w:rsidRPr="00B0608B">
              <w:rPr>
                <w:rFonts w:ascii="Arial" w:hAnsi="Arial" w:cs="Arial"/>
                <w:sz w:val="20"/>
                <w:szCs w:val="20"/>
              </w:rPr>
              <w:t>A</w:t>
            </w:r>
          </w:p>
        </w:tc>
      </w:tr>
      <w:tr w:rsidR="000215B5" w:rsidRPr="006F4BC8" w14:paraId="6EC222DF" w14:textId="77777777" w:rsidTr="00D26729">
        <w:trPr>
          <w:trHeight w:val="425"/>
        </w:trPr>
        <w:tc>
          <w:tcPr>
            <w:tcW w:w="2268" w:type="dxa"/>
            <w:vAlign w:val="center"/>
          </w:tcPr>
          <w:p w14:paraId="6418DF0F" w14:textId="77777777" w:rsidR="000215B5" w:rsidRPr="00B0608B" w:rsidRDefault="000215B5" w:rsidP="000215B5">
            <w:pPr>
              <w:keepNext/>
              <w:keepLines/>
              <w:rPr>
                <w:rFonts w:ascii="Arial" w:hAnsi="Arial" w:cs="Arial"/>
                <w:bCs/>
                <w:sz w:val="20"/>
                <w:szCs w:val="20"/>
              </w:rPr>
            </w:pPr>
            <w:r w:rsidRPr="006F4BC8">
              <w:rPr>
                <w:rFonts w:ascii="Arial" w:hAnsi="Arial" w:cs="Arial"/>
                <w:bCs/>
                <w:sz w:val="20"/>
                <w:szCs w:val="20"/>
              </w:rPr>
              <w:t xml:space="preserve">Dichte (g/cm³) </w:t>
            </w:r>
          </w:p>
        </w:tc>
        <w:tc>
          <w:tcPr>
            <w:tcW w:w="992" w:type="dxa"/>
          </w:tcPr>
          <w:p w14:paraId="2932419B"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0,880</w:t>
            </w:r>
          </w:p>
        </w:tc>
        <w:tc>
          <w:tcPr>
            <w:tcW w:w="992" w:type="dxa"/>
          </w:tcPr>
          <w:p w14:paraId="080B9427"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0,865</w:t>
            </w:r>
          </w:p>
        </w:tc>
        <w:tc>
          <w:tcPr>
            <w:tcW w:w="992" w:type="dxa"/>
          </w:tcPr>
          <w:p w14:paraId="3F3F6287"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1,200</w:t>
            </w:r>
          </w:p>
        </w:tc>
        <w:tc>
          <w:tcPr>
            <w:tcW w:w="992" w:type="dxa"/>
          </w:tcPr>
          <w:p w14:paraId="7DB39E05"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1,149</w:t>
            </w:r>
          </w:p>
        </w:tc>
      </w:tr>
      <w:tr w:rsidR="000215B5" w:rsidRPr="00B0608B" w14:paraId="179E9EA3" w14:textId="77777777" w:rsidTr="00D26729">
        <w:trPr>
          <w:trHeight w:val="425"/>
        </w:trPr>
        <w:tc>
          <w:tcPr>
            <w:tcW w:w="2268" w:type="dxa"/>
            <w:vAlign w:val="center"/>
          </w:tcPr>
          <w:p w14:paraId="28C0A4FF" w14:textId="77777777" w:rsidR="000215B5" w:rsidRPr="00B0608B" w:rsidRDefault="000215B5" w:rsidP="000215B5">
            <w:pPr>
              <w:keepNext/>
              <w:keepLines/>
              <w:rPr>
                <w:rFonts w:ascii="Arial" w:hAnsi="Arial" w:cs="Arial"/>
                <w:bCs/>
                <w:sz w:val="20"/>
                <w:szCs w:val="20"/>
              </w:rPr>
            </w:pPr>
            <w:r w:rsidRPr="00B0608B">
              <w:rPr>
                <w:rFonts w:ascii="Arial" w:hAnsi="Arial" w:cs="Arial"/>
                <w:bCs/>
                <w:sz w:val="20"/>
                <w:szCs w:val="20"/>
              </w:rPr>
              <w:t>Zugfestigkeit (MPa)</w:t>
            </w:r>
          </w:p>
        </w:tc>
        <w:tc>
          <w:tcPr>
            <w:tcW w:w="992" w:type="dxa"/>
          </w:tcPr>
          <w:p w14:paraId="01869857"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6,5</w:t>
            </w:r>
          </w:p>
        </w:tc>
        <w:tc>
          <w:tcPr>
            <w:tcW w:w="992" w:type="dxa"/>
          </w:tcPr>
          <w:p w14:paraId="238F02F2"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5,3</w:t>
            </w:r>
          </w:p>
        </w:tc>
        <w:tc>
          <w:tcPr>
            <w:tcW w:w="992" w:type="dxa"/>
          </w:tcPr>
          <w:p w14:paraId="4070C060"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4,6</w:t>
            </w:r>
          </w:p>
        </w:tc>
        <w:tc>
          <w:tcPr>
            <w:tcW w:w="992" w:type="dxa"/>
          </w:tcPr>
          <w:p w14:paraId="40910CA3"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rPr>
              <w:t>4,0</w:t>
            </w:r>
          </w:p>
        </w:tc>
      </w:tr>
      <w:tr w:rsidR="000215B5" w:rsidRPr="00B0608B" w14:paraId="62BC27EF" w14:textId="77777777" w:rsidTr="00D26729">
        <w:trPr>
          <w:trHeight w:val="425"/>
        </w:trPr>
        <w:tc>
          <w:tcPr>
            <w:tcW w:w="2268" w:type="dxa"/>
            <w:vAlign w:val="center"/>
          </w:tcPr>
          <w:p w14:paraId="3B388963" w14:textId="77777777" w:rsidR="000215B5" w:rsidRPr="00B0608B" w:rsidRDefault="000215B5" w:rsidP="000215B5">
            <w:pPr>
              <w:keepNext/>
              <w:keepLines/>
              <w:rPr>
                <w:rFonts w:ascii="Arial" w:hAnsi="Arial" w:cs="Arial"/>
                <w:bCs/>
                <w:sz w:val="20"/>
                <w:szCs w:val="20"/>
              </w:rPr>
            </w:pPr>
            <w:r w:rsidRPr="00B0608B">
              <w:rPr>
                <w:rFonts w:ascii="Arial" w:hAnsi="Arial" w:cs="Arial"/>
                <w:bCs/>
                <w:sz w:val="20"/>
                <w:szCs w:val="20"/>
              </w:rPr>
              <w:t>Bruchdehnung (%)</w:t>
            </w:r>
          </w:p>
        </w:tc>
        <w:tc>
          <w:tcPr>
            <w:tcW w:w="992" w:type="dxa"/>
          </w:tcPr>
          <w:p w14:paraId="02FB8152"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750</w:t>
            </w:r>
          </w:p>
        </w:tc>
        <w:tc>
          <w:tcPr>
            <w:tcW w:w="992" w:type="dxa"/>
          </w:tcPr>
          <w:p w14:paraId="059CDEEA"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671</w:t>
            </w:r>
          </w:p>
        </w:tc>
        <w:tc>
          <w:tcPr>
            <w:tcW w:w="992" w:type="dxa"/>
          </w:tcPr>
          <w:p w14:paraId="6E206C5B" w14:textId="77777777" w:rsidR="000215B5" w:rsidRPr="006F4BC8" w:rsidRDefault="000215B5" w:rsidP="000215B5">
            <w:pPr>
              <w:keepNext/>
              <w:keepLines/>
              <w:jc w:val="center"/>
              <w:rPr>
                <w:rFonts w:ascii="Arial" w:hAnsi="Arial" w:cs="Arial"/>
                <w:sz w:val="20"/>
                <w:szCs w:val="20"/>
              </w:rPr>
            </w:pPr>
            <w:r w:rsidRPr="006F4BC8">
              <w:rPr>
                <w:rFonts w:ascii="Arial" w:hAnsi="Arial" w:cs="Arial"/>
                <w:sz w:val="20"/>
                <w:szCs w:val="20"/>
              </w:rPr>
              <w:t>421</w:t>
            </w:r>
          </w:p>
        </w:tc>
        <w:tc>
          <w:tcPr>
            <w:tcW w:w="992" w:type="dxa"/>
          </w:tcPr>
          <w:p w14:paraId="6CE9DC7A" w14:textId="77777777" w:rsidR="000215B5" w:rsidRPr="006F4BC8" w:rsidRDefault="000215B5" w:rsidP="000215B5">
            <w:pPr>
              <w:keepNext/>
              <w:keepLines/>
              <w:jc w:val="center"/>
              <w:rPr>
                <w:rFonts w:ascii="Arial" w:hAnsi="Arial" w:cs="Arial"/>
                <w:sz w:val="20"/>
                <w:szCs w:val="20"/>
              </w:rPr>
            </w:pPr>
            <w:r>
              <w:rPr>
                <w:rFonts w:ascii="Arial" w:hAnsi="Arial" w:cs="Arial"/>
                <w:sz w:val="20"/>
                <w:szCs w:val="20"/>
              </w:rPr>
              <w:t>484</w:t>
            </w:r>
          </w:p>
        </w:tc>
      </w:tr>
      <w:tr w:rsidR="000215B5" w:rsidRPr="00B0608B" w14:paraId="4F47324A" w14:textId="77777777" w:rsidTr="00D26729">
        <w:trPr>
          <w:trHeight w:val="425"/>
        </w:trPr>
        <w:tc>
          <w:tcPr>
            <w:tcW w:w="2268" w:type="dxa"/>
            <w:vAlign w:val="center"/>
          </w:tcPr>
          <w:p w14:paraId="6754E027" w14:textId="77777777" w:rsidR="000215B5" w:rsidRPr="00B0608B" w:rsidRDefault="000215B5" w:rsidP="000215B5">
            <w:pPr>
              <w:keepNext/>
              <w:keepLines/>
              <w:rPr>
                <w:rFonts w:ascii="Arial" w:hAnsi="Arial" w:cs="Arial"/>
                <w:bCs/>
                <w:sz w:val="20"/>
                <w:szCs w:val="20"/>
              </w:rPr>
            </w:pPr>
            <w:r>
              <w:rPr>
                <w:rFonts w:ascii="Arial" w:hAnsi="Arial" w:cs="Arial"/>
                <w:bCs/>
                <w:sz w:val="20"/>
                <w:szCs w:val="20"/>
              </w:rPr>
              <w:t>PCF (</w:t>
            </w:r>
            <w:r w:rsidRPr="00F17163">
              <w:rPr>
                <w:rFonts w:ascii="Arial" w:hAnsi="Arial" w:cs="Arial"/>
                <w:bCs/>
                <w:sz w:val="20"/>
                <w:szCs w:val="20"/>
              </w:rPr>
              <w:t>kgCO</w:t>
            </w:r>
            <w:r w:rsidRPr="00E76710">
              <w:rPr>
                <w:rFonts w:ascii="Arial" w:hAnsi="Arial" w:cs="Arial"/>
                <w:bCs/>
                <w:sz w:val="20"/>
                <w:szCs w:val="20"/>
                <w:vertAlign w:val="subscript"/>
              </w:rPr>
              <w:t>2</w:t>
            </w:r>
            <w:r w:rsidRPr="00F17163">
              <w:rPr>
                <w:rFonts w:ascii="Arial" w:hAnsi="Arial" w:cs="Arial"/>
                <w:bCs/>
                <w:sz w:val="20"/>
                <w:szCs w:val="20"/>
              </w:rPr>
              <w:t>e/kg</w:t>
            </w:r>
            <w:r>
              <w:rPr>
                <w:rFonts w:ascii="Arial" w:hAnsi="Arial" w:cs="Arial"/>
                <w:bCs/>
                <w:sz w:val="20"/>
                <w:szCs w:val="20"/>
              </w:rPr>
              <w:t>)*</w:t>
            </w:r>
          </w:p>
        </w:tc>
        <w:tc>
          <w:tcPr>
            <w:tcW w:w="992" w:type="dxa"/>
          </w:tcPr>
          <w:p w14:paraId="3E281A53" w14:textId="77777777" w:rsidR="000215B5" w:rsidRPr="006F4BC8" w:rsidRDefault="000215B5" w:rsidP="000215B5">
            <w:pPr>
              <w:keepNext/>
              <w:keepLines/>
              <w:jc w:val="center"/>
              <w:rPr>
                <w:rFonts w:ascii="Arial" w:hAnsi="Arial" w:cs="Arial"/>
                <w:sz w:val="20"/>
                <w:szCs w:val="20"/>
              </w:rPr>
            </w:pPr>
            <w:r w:rsidRPr="00F17163">
              <w:rPr>
                <w:rFonts w:ascii="Arial" w:hAnsi="Arial" w:cs="Arial"/>
                <w:sz w:val="20"/>
                <w:szCs w:val="20"/>
              </w:rPr>
              <w:t>2,61</w:t>
            </w:r>
          </w:p>
        </w:tc>
        <w:tc>
          <w:tcPr>
            <w:tcW w:w="992" w:type="dxa"/>
          </w:tcPr>
          <w:p w14:paraId="2386BA0C" w14:textId="77777777" w:rsidR="000215B5" w:rsidRPr="006F4BC8" w:rsidRDefault="000215B5" w:rsidP="000215B5">
            <w:pPr>
              <w:keepNext/>
              <w:keepLines/>
              <w:jc w:val="center"/>
              <w:rPr>
                <w:rFonts w:ascii="Arial" w:hAnsi="Arial" w:cs="Arial"/>
                <w:sz w:val="20"/>
                <w:szCs w:val="20"/>
              </w:rPr>
            </w:pPr>
            <w:r w:rsidRPr="00F17163">
              <w:rPr>
                <w:rFonts w:ascii="Arial" w:hAnsi="Arial" w:cs="Arial"/>
                <w:sz w:val="20"/>
                <w:szCs w:val="20"/>
              </w:rPr>
              <w:t>1,59</w:t>
            </w:r>
          </w:p>
        </w:tc>
        <w:tc>
          <w:tcPr>
            <w:tcW w:w="992" w:type="dxa"/>
          </w:tcPr>
          <w:p w14:paraId="029C1450" w14:textId="77777777" w:rsidR="000215B5" w:rsidRPr="006F4BC8" w:rsidRDefault="000215B5" w:rsidP="000215B5">
            <w:pPr>
              <w:keepNext/>
              <w:keepLines/>
              <w:jc w:val="center"/>
              <w:rPr>
                <w:rFonts w:ascii="Arial" w:hAnsi="Arial" w:cs="Arial"/>
                <w:sz w:val="20"/>
                <w:szCs w:val="20"/>
              </w:rPr>
            </w:pPr>
            <w:r w:rsidRPr="00F17163">
              <w:rPr>
                <w:rFonts w:ascii="Arial" w:hAnsi="Arial" w:cs="Arial"/>
                <w:sz w:val="20"/>
                <w:szCs w:val="20"/>
              </w:rPr>
              <w:t>2,19</w:t>
            </w:r>
          </w:p>
        </w:tc>
        <w:tc>
          <w:tcPr>
            <w:tcW w:w="992" w:type="dxa"/>
          </w:tcPr>
          <w:p w14:paraId="38C3EC26" w14:textId="77777777" w:rsidR="000215B5" w:rsidRPr="006F4BC8" w:rsidRDefault="000215B5" w:rsidP="000215B5">
            <w:pPr>
              <w:keepNext/>
              <w:keepLines/>
              <w:jc w:val="center"/>
              <w:rPr>
                <w:rFonts w:ascii="Arial" w:hAnsi="Arial" w:cs="Arial"/>
                <w:sz w:val="20"/>
                <w:szCs w:val="20"/>
              </w:rPr>
            </w:pPr>
            <w:r w:rsidRPr="00F17163">
              <w:rPr>
                <w:rFonts w:ascii="Arial" w:hAnsi="Arial" w:cs="Arial"/>
                <w:sz w:val="20"/>
                <w:szCs w:val="20"/>
              </w:rPr>
              <w:t xml:space="preserve">1,47  </w:t>
            </w:r>
          </w:p>
        </w:tc>
      </w:tr>
    </w:tbl>
    <w:p w14:paraId="659E6A3E" w14:textId="77777777" w:rsidR="000215B5" w:rsidRPr="008E3149" w:rsidRDefault="000215B5" w:rsidP="00880AC8">
      <w:pPr>
        <w:keepLines/>
        <w:spacing w:after="0" w:line="360" w:lineRule="auto"/>
        <w:ind w:right="1701"/>
        <w:jc w:val="both"/>
        <w:rPr>
          <w:rFonts w:ascii="Arial" w:hAnsi="Arial" w:cs="Arial"/>
          <w:bCs/>
          <w:strike/>
          <w:sz w:val="20"/>
          <w:szCs w:val="20"/>
        </w:rPr>
      </w:pPr>
    </w:p>
    <w:p w14:paraId="329C7961" w14:textId="613295BD" w:rsidR="00880AC8" w:rsidRPr="00880AC8" w:rsidRDefault="00880AC8" w:rsidP="00880AC8">
      <w:pPr>
        <w:keepLines/>
        <w:spacing w:line="360" w:lineRule="auto"/>
        <w:ind w:right="1701"/>
        <w:jc w:val="both"/>
        <w:rPr>
          <w:rFonts w:ascii="Arial" w:hAnsi="Arial" w:cs="Arial"/>
          <w:bCs/>
          <w:strike/>
          <w:sz w:val="20"/>
          <w:szCs w:val="20"/>
        </w:rPr>
      </w:pPr>
      <w:r w:rsidRPr="00880AC8">
        <w:rPr>
          <w:rFonts w:ascii="Arial" w:eastAsia="Calibri" w:hAnsi="Arial" w:cs="Arial"/>
          <w:kern w:val="2"/>
          <w:sz w:val="14"/>
          <w:szCs w:val="14"/>
        </w:rPr>
        <w:t xml:space="preserve">*) Berechnung erfolgt innerhalb der Systemgrenze </w:t>
      </w:r>
      <w:proofErr w:type="spellStart"/>
      <w:r w:rsidRPr="00880AC8">
        <w:rPr>
          <w:rFonts w:ascii="Arial" w:eastAsia="Calibri" w:hAnsi="Arial" w:cs="Arial"/>
          <w:kern w:val="2"/>
          <w:sz w:val="14"/>
          <w:szCs w:val="14"/>
        </w:rPr>
        <w:t>Cradle</w:t>
      </w:r>
      <w:proofErr w:type="spellEnd"/>
      <w:r w:rsidRPr="00880AC8">
        <w:rPr>
          <w:rFonts w:ascii="Arial" w:eastAsia="Calibri" w:hAnsi="Arial" w:cs="Arial"/>
          <w:kern w:val="2"/>
          <w:sz w:val="14"/>
          <w:szCs w:val="14"/>
        </w:rPr>
        <w:t>-</w:t>
      </w:r>
      <w:proofErr w:type="spellStart"/>
      <w:r w:rsidRPr="00880AC8">
        <w:rPr>
          <w:rFonts w:ascii="Arial" w:eastAsia="Calibri" w:hAnsi="Arial" w:cs="Arial"/>
          <w:kern w:val="2"/>
          <w:sz w:val="14"/>
          <w:szCs w:val="14"/>
        </w:rPr>
        <w:t>to</w:t>
      </w:r>
      <w:proofErr w:type="spellEnd"/>
      <w:r w:rsidRPr="00880AC8">
        <w:rPr>
          <w:rFonts w:ascii="Arial" w:eastAsia="Calibri" w:hAnsi="Arial" w:cs="Arial"/>
          <w:kern w:val="2"/>
          <w:sz w:val="14"/>
          <w:szCs w:val="14"/>
        </w:rPr>
        <w:t xml:space="preserve">-Gate, gemäß DIN EN ISO 14067 und in Anlehnung an die Prinzipien der DIN EN ISO 14040/14044 und des GHG-Protokolls. Werte beinhalten biogene Aufnahme, Transport, Verpackung und </w:t>
      </w:r>
      <w:proofErr w:type="spellStart"/>
      <w:r w:rsidRPr="00880AC8">
        <w:rPr>
          <w:rFonts w:ascii="Arial" w:eastAsia="Calibri" w:hAnsi="Arial" w:cs="Arial"/>
          <w:kern w:val="2"/>
          <w:sz w:val="14"/>
          <w:szCs w:val="14"/>
        </w:rPr>
        <w:t>Compoundierung</w:t>
      </w:r>
      <w:proofErr w:type="spellEnd"/>
    </w:p>
    <w:p w14:paraId="37E93FBA" w14:textId="77777777" w:rsidR="00880AC8" w:rsidRPr="008E3149" w:rsidRDefault="00880AC8" w:rsidP="00880AC8">
      <w:pPr>
        <w:keepLines/>
        <w:spacing w:after="0" w:line="360" w:lineRule="auto"/>
        <w:ind w:right="1701"/>
        <w:jc w:val="both"/>
        <w:rPr>
          <w:rFonts w:ascii="Arial" w:hAnsi="Arial" w:cs="Arial"/>
          <w:bCs/>
          <w:strike/>
          <w:sz w:val="20"/>
          <w:szCs w:val="20"/>
        </w:rPr>
      </w:pPr>
    </w:p>
    <w:bookmarkEnd w:id="1"/>
    <w:p w14:paraId="1325C218" w14:textId="3D16F509" w:rsidR="00880AC8" w:rsidRDefault="00880AC8" w:rsidP="00880AC8">
      <w:pPr>
        <w:keepLines/>
        <w:spacing w:after="0" w:line="360" w:lineRule="auto"/>
        <w:ind w:right="1701"/>
        <w:jc w:val="both"/>
        <w:rPr>
          <w:rFonts w:ascii="Arial" w:hAnsi="Arial"/>
          <w:bCs/>
          <w:sz w:val="20"/>
        </w:rPr>
      </w:pPr>
      <w:r w:rsidRPr="008E3149">
        <w:rPr>
          <w:rFonts w:ascii="Arial" w:hAnsi="Arial"/>
          <w:bCs/>
          <w:sz w:val="20"/>
        </w:rPr>
        <w:lastRenderedPageBreak/>
        <w:t xml:space="preserve">„Mit </w:t>
      </w:r>
      <w:r>
        <w:rPr>
          <w:rFonts w:ascii="Arial" w:hAnsi="Arial"/>
          <w:bCs/>
          <w:sz w:val="20"/>
        </w:rPr>
        <w:t>Bio-</w:t>
      </w:r>
      <w:proofErr w:type="spellStart"/>
      <w:r>
        <w:rPr>
          <w:rFonts w:ascii="Arial" w:hAnsi="Arial"/>
          <w:bCs/>
          <w:sz w:val="20"/>
        </w:rPr>
        <w:t>based</w:t>
      </w:r>
      <w:proofErr w:type="spellEnd"/>
      <w:r>
        <w:rPr>
          <w:rFonts w:ascii="Arial" w:hAnsi="Arial"/>
          <w:bCs/>
          <w:sz w:val="20"/>
        </w:rPr>
        <w:t xml:space="preserve"> TPE</w:t>
      </w:r>
      <w:r w:rsidRPr="008E3149">
        <w:rPr>
          <w:rFonts w:ascii="Arial" w:hAnsi="Arial"/>
          <w:bCs/>
          <w:sz w:val="20"/>
        </w:rPr>
        <w:t xml:space="preserve"> schließen wir eine Lücke in unserem Portfolio und machen einen weiteren Schritt in puncto nachhaltigere TPE. Unsere bio-basierten TPE bieten nachhaltigere Lösungen</w:t>
      </w:r>
      <w:r w:rsidR="006A2571">
        <w:rPr>
          <w:rFonts w:ascii="Arial" w:hAnsi="Arial"/>
          <w:bCs/>
          <w:sz w:val="20"/>
        </w:rPr>
        <w:t xml:space="preserve"> </w:t>
      </w:r>
      <w:r w:rsidRPr="008E3149">
        <w:rPr>
          <w:rFonts w:ascii="Arial" w:hAnsi="Arial"/>
          <w:bCs/>
          <w:sz w:val="20"/>
        </w:rPr>
        <w:t xml:space="preserve">unter Beibehalt gewohnter Performance bei gleichzeitig signifikanter Reduktion des </w:t>
      </w:r>
      <w:proofErr w:type="spellStart"/>
      <w:r w:rsidRPr="008E3149">
        <w:rPr>
          <w:rFonts w:ascii="Arial" w:hAnsi="Arial"/>
          <w:bCs/>
          <w:sz w:val="20"/>
        </w:rPr>
        <w:t>Product</w:t>
      </w:r>
      <w:proofErr w:type="spellEnd"/>
      <w:r w:rsidRPr="008E3149">
        <w:rPr>
          <w:rFonts w:ascii="Arial" w:hAnsi="Arial"/>
          <w:bCs/>
          <w:sz w:val="20"/>
        </w:rPr>
        <w:t xml:space="preserve"> Carbon </w:t>
      </w:r>
      <w:proofErr w:type="spellStart"/>
      <w:r w:rsidRPr="008E3149">
        <w:rPr>
          <w:rFonts w:ascii="Arial" w:hAnsi="Arial"/>
          <w:bCs/>
          <w:sz w:val="20"/>
        </w:rPr>
        <w:t>Footprints</w:t>
      </w:r>
      <w:proofErr w:type="spellEnd"/>
      <w:r w:rsidRPr="008E3149">
        <w:rPr>
          <w:rFonts w:ascii="Arial" w:hAnsi="Arial"/>
          <w:bCs/>
          <w:sz w:val="20"/>
        </w:rPr>
        <w:t xml:space="preserve">. Wir freuen uns auf Projekte, mit denen wir den Schritt von fossil-basierten zu nachhaltigeren Rohstoffen gehen können,“ fasst </w:t>
      </w:r>
      <w:r w:rsidR="00A75A9B">
        <w:rPr>
          <w:rFonts w:ascii="Arial" w:hAnsi="Arial"/>
          <w:bCs/>
          <w:sz w:val="20"/>
        </w:rPr>
        <w:t xml:space="preserve">Dr. </w:t>
      </w:r>
      <w:r w:rsidRPr="008E3149">
        <w:rPr>
          <w:rFonts w:ascii="Arial" w:hAnsi="Arial"/>
          <w:bCs/>
          <w:sz w:val="20"/>
        </w:rPr>
        <w:t>Tobias Brückner, Project Manager Advance Development bei KRAIBURG TPE zusammen.</w:t>
      </w:r>
    </w:p>
    <w:p w14:paraId="3B945861" w14:textId="77777777" w:rsidR="00703326" w:rsidRDefault="00703326" w:rsidP="00880AC8">
      <w:pPr>
        <w:keepLines/>
        <w:spacing w:after="0" w:line="360" w:lineRule="auto"/>
        <w:ind w:right="1701"/>
        <w:jc w:val="both"/>
        <w:rPr>
          <w:rFonts w:ascii="Arial" w:hAnsi="Arial"/>
          <w:bCs/>
          <w:sz w:val="20"/>
        </w:rPr>
      </w:pPr>
    </w:p>
    <w:p w14:paraId="76B33C21" w14:textId="4492693B" w:rsidR="00703326" w:rsidRDefault="00A75A9B" w:rsidP="00880AC8">
      <w:pPr>
        <w:keepLines/>
        <w:spacing w:after="0" w:line="360" w:lineRule="auto"/>
        <w:ind w:right="1701"/>
        <w:jc w:val="both"/>
        <w:rPr>
          <w:rFonts w:ascii="Arial" w:hAnsi="Arial"/>
          <w:bCs/>
          <w:sz w:val="20"/>
        </w:rPr>
      </w:pPr>
      <w:r w:rsidRPr="00A75A9B">
        <w:rPr>
          <w:rFonts w:ascii="Arial" w:hAnsi="Arial"/>
          <w:b/>
          <w:sz w:val="20"/>
        </w:rPr>
        <w:t>Bio-</w:t>
      </w:r>
      <w:proofErr w:type="spellStart"/>
      <w:r w:rsidRPr="00A75A9B">
        <w:rPr>
          <w:rFonts w:ascii="Arial" w:hAnsi="Arial"/>
          <w:b/>
          <w:sz w:val="20"/>
        </w:rPr>
        <w:t>based</w:t>
      </w:r>
      <w:proofErr w:type="spellEnd"/>
      <w:r w:rsidRPr="00A75A9B">
        <w:rPr>
          <w:rFonts w:ascii="Arial" w:hAnsi="Arial"/>
          <w:b/>
          <w:sz w:val="20"/>
        </w:rPr>
        <w:t xml:space="preserve"> TPE werden zum jetzigen Zeitpunkt in Deutschland produziert sind ab sofort weltweit erhältlich.</w:t>
      </w:r>
    </w:p>
    <w:p w14:paraId="6FDAC6D5" w14:textId="77777777" w:rsidR="00880AC8" w:rsidRPr="009C330F" w:rsidRDefault="00880AC8" w:rsidP="00880AC8">
      <w:pPr>
        <w:keepLines/>
        <w:spacing w:after="0" w:line="360" w:lineRule="auto"/>
        <w:ind w:right="1701"/>
        <w:jc w:val="both"/>
        <w:rPr>
          <w:rFonts w:ascii="Arial" w:hAnsi="Arial"/>
          <w:bCs/>
          <w:sz w:val="20"/>
        </w:rPr>
      </w:pPr>
    </w:p>
    <w:p w14:paraId="702D6F3E" w14:textId="1807FCCB" w:rsidR="00A75A9B" w:rsidRDefault="00A75A9B" w:rsidP="00880AC8">
      <w:pPr>
        <w:keepLines/>
        <w:spacing w:after="0" w:line="360" w:lineRule="auto"/>
        <w:ind w:right="1701"/>
        <w:jc w:val="both"/>
        <w:rPr>
          <w:rFonts w:ascii="Arial" w:hAnsi="Arial"/>
          <w:bCs/>
          <w:sz w:val="20"/>
        </w:rPr>
      </w:pPr>
      <w:r>
        <w:rPr>
          <w:noProof/>
        </w:rPr>
        <w:drawing>
          <wp:inline distT="0" distB="0" distL="0" distR="0" wp14:anchorId="38D54DAF" wp14:editId="7B57DD45">
            <wp:extent cx="4178377" cy="2406701"/>
            <wp:effectExtent l="0" t="0" r="0" b="0"/>
            <wp:docPr id="1053763964" name="Grafik 1" descr="Ein Bild, das Majorelle Blue, Blau, Blu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763964" name="Grafik 1" descr="Ein Bild, das Majorelle Blue, Blau, Blume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3586" cy="2415461"/>
                    </a:xfrm>
                    <a:prstGeom prst="rect">
                      <a:avLst/>
                    </a:prstGeom>
                    <a:noFill/>
                    <a:ln>
                      <a:noFill/>
                    </a:ln>
                  </pic:spPr>
                </pic:pic>
              </a:graphicData>
            </a:graphic>
          </wp:inline>
        </w:drawing>
      </w:r>
    </w:p>
    <w:p w14:paraId="01C8381C" w14:textId="3F85B2A1" w:rsidR="00703326" w:rsidRDefault="00703326" w:rsidP="00703326">
      <w:pPr>
        <w:keepLines/>
        <w:spacing w:after="0" w:line="360" w:lineRule="auto"/>
        <w:ind w:right="1701"/>
        <w:jc w:val="both"/>
        <w:rPr>
          <w:rFonts w:ascii="Arial" w:hAnsi="Arial"/>
          <w:b/>
          <w:sz w:val="20"/>
        </w:rPr>
      </w:pPr>
      <w:r>
        <w:rPr>
          <w:rFonts w:ascii="Arial" w:hAnsi="Arial"/>
          <w:b/>
          <w:sz w:val="20"/>
        </w:rPr>
        <w:t xml:space="preserve">Bild 1: </w:t>
      </w:r>
      <w:r w:rsidRPr="00703326">
        <w:rPr>
          <w:rFonts w:ascii="Arial" w:hAnsi="Arial"/>
          <w:bCs/>
          <w:sz w:val="20"/>
        </w:rPr>
        <w:t>Bio-</w:t>
      </w:r>
      <w:proofErr w:type="spellStart"/>
      <w:r w:rsidRPr="00703326">
        <w:rPr>
          <w:rFonts w:ascii="Arial" w:hAnsi="Arial"/>
          <w:bCs/>
          <w:sz w:val="20"/>
        </w:rPr>
        <w:t>based</w:t>
      </w:r>
      <w:proofErr w:type="spellEnd"/>
      <w:r w:rsidRPr="00703326">
        <w:rPr>
          <w:rFonts w:ascii="Arial" w:hAnsi="Arial"/>
          <w:bCs/>
          <w:sz w:val="20"/>
        </w:rPr>
        <w:t xml:space="preserve"> TPE über einen geringeren </w:t>
      </w:r>
      <w:proofErr w:type="spellStart"/>
      <w:r w:rsidRPr="00703326">
        <w:rPr>
          <w:rFonts w:ascii="Arial" w:hAnsi="Arial"/>
          <w:bCs/>
          <w:sz w:val="20"/>
        </w:rPr>
        <w:t>Product</w:t>
      </w:r>
      <w:proofErr w:type="spellEnd"/>
      <w:r w:rsidRPr="00703326">
        <w:rPr>
          <w:rFonts w:ascii="Arial" w:hAnsi="Arial"/>
          <w:bCs/>
          <w:sz w:val="20"/>
        </w:rPr>
        <w:t xml:space="preserve"> Carbon Footprint als gängige Alternativen, die nicht auf erneuerbare Rohstoffe zurückgreifen.</w:t>
      </w:r>
      <w:r>
        <w:rPr>
          <w:rFonts w:ascii="Arial" w:hAnsi="Arial"/>
          <w:bCs/>
          <w:sz w:val="20"/>
        </w:rPr>
        <w:t xml:space="preserve"> (Quelle: KRAIBURG TPE)</w:t>
      </w:r>
    </w:p>
    <w:p w14:paraId="498B53FA" w14:textId="791D44D6" w:rsidR="00703326" w:rsidRDefault="00703326" w:rsidP="00880AC8">
      <w:pPr>
        <w:keepLines/>
        <w:spacing w:after="0" w:line="360" w:lineRule="auto"/>
        <w:ind w:right="1701"/>
        <w:jc w:val="both"/>
        <w:rPr>
          <w:rFonts w:ascii="Arial" w:hAnsi="Arial"/>
          <w:b/>
          <w:sz w:val="20"/>
        </w:rPr>
      </w:pPr>
    </w:p>
    <w:p w14:paraId="7F0EDC80" w14:textId="1C9F97CE" w:rsidR="00703326" w:rsidRDefault="009C330F" w:rsidP="00880AC8">
      <w:pPr>
        <w:keepLines/>
        <w:spacing w:after="0" w:line="360" w:lineRule="auto"/>
        <w:ind w:right="1701"/>
        <w:jc w:val="both"/>
        <w:rPr>
          <w:rFonts w:ascii="Arial" w:hAnsi="Arial"/>
          <w:b/>
          <w:sz w:val="20"/>
        </w:rPr>
      </w:pPr>
      <w:r>
        <w:rPr>
          <w:noProof/>
        </w:rPr>
        <w:lastRenderedPageBreak/>
        <w:drawing>
          <wp:inline distT="0" distB="0" distL="0" distR="0" wp14:anchorId="44955F69" wp14:editId="2D888091">
            <wp:extent cx="2847947" cy="3357677"/>
            <wp:effectExtent l="0" t="0" r="0" b="0"/>
            <wp:docPr id="9500026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4877" cy="3377637"/>
                    </a:xfrm>
                    <a:prstGeom prst="rect">
                      <a:avLst/>
                    </a:prstGeom>
                    <a:noFill/>
                    <a:ln>
                      <a:noFill/>
                    </a:ln>
                  </pic:spPr>
                </pic:pic>
              </a:graphicData>
            </a:graphic>
          </wp:inline>
        </w:drawing>
      </w:r>
    </w:p>
    <w:p w14:paraId="63BE45F3" w14:textId="71E5C8E6" w:rsidR="00703326" w:rsidRDefault="00703326" w:rsidP="00880AC8">
      <w:pPr>
        <w:keepLines/>
        <w:spacing w:after="0" w:line="360" w:lineRule="auto"/>
        <w:ind w:right="1701"/>
        <w:jc w:val="both"/>
        <w:rPr>
          <w:rFonts w:ascii="Arial" w:hAnsi="Arial"/>
          <w:b/>
          <w:sz w:val="20"/>
        </w:rPr>
      </w:pPr>
      <w:r>
        <w:rPr>
          <w:rFonts w:ascii="Arial" w:hAnsi="Arial"/>
          <w:b/>
          <w:sz w:val="20"/>
        </w:rPr>
        <w:t xml:space="preserve">Bild 2: </w:t>
      </w:r>
      <w:r w:rsidR="00A75A9B" w:rsidRPr="00A75A9B">
        <w:rPr>
          <w:rFonts w:ascii="Arial" w:hAnsi="Arial"/>
          <w:bCs/>
          <w:sz w:val="20"/>
        </w:rPr>
        <w:t xml:space="preserve">Dr. </w:t>
      </w:r>
      <w:r w:rsidRPr="008E3149">
        <w:rPr>
          <w:rFonts w:ascii="Arial" w:hAnsi="Arial"/>
          <w:bCs/>
          <w:sz w:val="20"/>
        </w:rPr>
        <w:t>Tobias Brückner, Project Manager Advance Development bei KRAIBURG TPE</w:t>
      </w:r>
      <w:r>
        <w:rPr>
          <w:rFonts w:ascii="Arial" w:hAnsi="Arial"/>
          <w:bCs/>
          <w:sz w:val="20"/>
        </w:rPr>
        <w:t xml:space="preserve"> (Quelle: KRAIBUG TPE).</w:t>
      </w:r>
    </w:p>
    <w:p w14:paraId="114FE6F8" w14:textId="175917F8" w:rsidR="00A75A9B" w:rsidRDefault="00A75A9B">
      <w:pPr>
        <w:rPr>
          <w:rFonts w:ascii="Arial" w:hAnsi="Arial"/>
          <w:b/>
          <w:sz w:val="20"/>
        </w:rPr>
      </w:pPr>
      <w:r>
        <w:rPr>
          <w:rFonts w:ascii="Arial" w:hAnsi="Arial"/>
          <w:b/>
          <w:sz w:val="20"/>
        </w:rPr>
        <w:br w:type="page"/>
      </w:r>
    </w:p>
    <w:p w14:paraId="79042ED3" w14:textId="77777777" w:rsidR="00880AC8" w:rsidRPr="008E3149" w:rsidRDefault="00880AC8" w:rsidP="00880AC8">
      <w:pPr>
        <w:rPr>
          <w:rFonts w:ascii="Arial" w:hAnsi="Arial" w:cs="Arial"/>
          <w:b/>
          <w:sz w:val="21"/>
          <w:szCs w:val="21"/>
        </w:rPr>
      </w:pPr>
      <w:r w:rsidRPr="008E3149">
        <w:rPr>
          <w:rFonts w:ascii="Arial" w:hAnsi="Arial" w:cs="Arial"/>
          <w:b/>
          <w:sz w:val="21"/>
          <w:szCs w:val="21"/>
        </w:rPr>
        <w:lastRenderedPageBreak/>
        <w:t>Informationen für Pressevertreter</w:t>
      </w:r>
    </w:p>
    <w:p w14:paraId="30855CCC" w14:textId="77777777" w:rsidR="00880AC8" w:rsidRPr="00783331" w:rsidRDefault="00880AC8" w:rsidP="00880AC8">
      <w:pPr>
        <w:rPr>
          <w:rFonts w:ascii="Arial" w:hAnsi="Arial" w:cs="Arial"/>
          <w:bCs/>
          <w:color w:val="000000"/>
          <w:sz w:val="21"/>
          <w:szCs w:val="21"/>
        </w:rPr>
      </w:pPr>
      <w:r w:rsidRPr="00783331">
        <w:rPr>
          <w:rFonts w:ascii="Arial" w:hAnsi="Arial" w:cs="Arial"/>
          <w:b/>
          <w:noProof/>
          <w:color w:val="000000"/>
          <w:sz w:val="21"/>
          <w:szCs w:val="21"/>
        </w:rPr>
        <w:drawing>
          <wp:anchor distT="0" distB="0" distL="114300" distR="114300" simplePos="0" relativeHeight="251659264" behindDoc="0" locked="0" layoutInCell="1" allowOverlap="1" wp14:anchorId="79073F1C" wp14:editId="260CFCC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45D99A" w14:textId="77777777" w:rsidR="00880AC8" w:rsidRPr="00783331" w:rsidRDefault="006626CF" w:rsidP="00880AC8">
      <w:pPr>
        <w:rPr>
          <w:rFonts w:ascii="Arial" w:hAnsi="Arial" w:cs="Arial"/>
          <w:b/>
          <w:color w:val="000000"/>
          <w:sz w:val="21"/>
          <w:szCs w:val="21"/>
        </w:rPr>
      </w:pPr>
      <w:hyperlink r:id="rId11" w:history="1">
        <w:r w:rsidR="00880AC8" w:rsidRPr="00783331">
          <w:rPr>
            <w:rStyle w:val="Hyperlink"/>
            <w:rFonts w:ascii="Arial" w:hAnsi="Arial" w:cs="Arial"/>
            <w:b/>
            <w:sz w:val="21"/>
            <w:szCs w:val="21"/>
          </w:rPr>
          <w:t>Bildmaterial</w:t>
        </w:r>
      </w:hyperlink>
    </w:p>
    <w:p w14:paraId="1DB9941B" w14:textId="77777777" w:rsidR="00880AC8" w:rsidRPr="00783331" w:rsidRDefault="00880AC8" w:rsidP="00880AC8">
      <w:pPr>
        <w:rPr>
          <w:rFonts w:ascii="Arial" w:hAnsi="Arial" w:cs="Arial"/>
          <w:b/>
          <w:color w:val="000000"/>
          <w:sz w:val="21"/>
          <w:szCs w:val="21"/>
        </w:rPr>
      </w:pPr>
    </w:p>
    <w:p w14:paraId="73739B42" w14:textId="77777777" w:rsidR="00880AC8" w:rsidRPr="00783331" w:rsidRDefault="00880AC8" w:rsidP="00880AC8">
      <w:pPr>
        <w:rPr>
          <w:rFonts w:ascii="Arial" w:hAnsi="Arial" w:cs="Arial"/>
          <w:b/>
          <w:color w:val="000000"/>
          <w:sz w:val="21"/>
          <w:szCs w:val="21"/>
        </w:rPr>
      </w:pPr>
      <w:proofErr w:type="spellStart"/>
      <w:r w:rsidRPr="00783331">
        <w:rPr>
          <w:rFonts w:ascii="Arial" w:hAnsi="Arial" w:cs="Arial"/>
          <w:b/>
          <w:color w:val="000000"/>
          <w:sz w:val="21"/>
          <w:szCs w:val="21"/>
        </w:rPr>
        <w:t>Social</w:t>
      </w:r>
      <w:proofErr w:type="spellEnd"/>
      <w:r w:rsidRPr="00783331">
        <w:rPr>
          <w:rFonts w:ascii="Arial" w:hAnsi="Arial" w:cs="Arial"/>
          <w:b/>
          <w:color w:val="000000"/>
          <w:sz w:val="21"/>
          <w:szCs w:val="21"/>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80AC8" w:rsidRPr="00783331" w14:paraId="7171DE51" w14:textId="77777777" w:rsidTr="00D26729">
        <w:trPr>
          <w:trHeight w:val="511"/>
        </w:trPr>
        <w:tc>
          <w:tcPr>
            <w:tcW w:w="704" w:type="dxa"/>
          </w:tcPr>
          <w:p w14:paraId="35182FCF" w14:textId="77777777" w:rsidR="00880AC8" w:rsidRPr="00783331" w:rsidRDefault="00880AC8" w:rsidP="00D26729">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5B4B000A" wp14:editId="674D68FB">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7BEEE359" w14:textId="77777777" w:rsidR="00880AC8" w:rsidRPr="00783331" w:rsidRDefault="00880AC8" w:rsidP="00D26729">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1FC14DDC" wp14:editId="55D4C13E">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1694D4A8" w14:textId="77777777" w:rsidR="00880AC8" w:rsidRPr="00783331" w:rsidRDefault="00880AC8" w:rsidP="00D26729">
            <w:pPr>
              <w:rPr>
                <w:rFonts w:ascii="Arial" w:hAnsi="Arial" w:cs="Arial"/>
                <w:b/>
                <w:color w:val="000000"/>
                <w:sz w:val="21"/>
                <w:szCs w:val="21"/>
              </w:rPr>
            </w:pPr>
            <w:r w:rsidRPr="00783331">
              <w:rPr>
                <w:noProof/>
              </w:rPr>
              <w:drawing>
                <wp:inline distT="0" distB="0" distL="0" distR="0" wp14:anchorId="5E065CEF" wp14:editId="35282EDE">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6AEE64E" w14:textId="77777777" w:rsidR="00880AC8" w:rsidRPr="00783331" w:rsidRDefault="00880AC8" w:rsidP="00D26729">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619ABFA8" wp14:editId="08B7750A">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5EC61DCB" w14:textId="77777777" w:rsidR="00880AC8" w:rsidRPr="00783331" w:rsidRDefault="00880AC8" w:rsidP="00D26729">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0111AE6B" wp14:editId="1E5CF1AD">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880AC8" w:rsidRPr="00783331" w14:paraId="561EB3A3" w14:textId="77777777" w:rsidTr="00D26729">
        <w:trPr>
          <w:trHeight w:val="511"/>
        </w:trPr>
        <w:tc>
          <w:tcPr>
            <w:tcW w:w="704" w:type="dxa"/>
          </w:tcPr>
          <w:p w14:paraId="0DD5674D" w14:textId="77777777" w:rsidR="00880AC8" w:rsidRPr="00783331" w:rsidRDefault="00880AC8" w:rsidP="00D26729">
            <w:pPr>
              <w:rPr>
                <w:rFonts w:ascii="Arial" w:hAnsi="Arial" w:cs="Arial"/>
                <w:b/>
                <w:noProof/>
                <w:color w:val="000000"/>
                <w:sz w:val="21"/>
                <w:szCs w:val="21"/>
              </w:rPr>
            </w:pPr>
          </w:p>
        </w:tc>
        <w:tc>
          <w:tcPr>
            <w:tcW w:w="709" w:type="dxa"/>
          </w:tcPr>
          <w:p w14:paraId="4EE8A18E" w14:textId="77777777" w:rsidR="00880AC8" w:rsidRPr="00783331" w:rsidRDefault="00880AC8" w:rsidP="00D26729">
            <w:pPr>
              <w:rPr>
                <w:rFonts w:ascii="Arial" w:hAnsi="Arial" w:cs="Arial"/>
                <w:b/>
                <w:noProof/>
                <w:color w:val="000000"/>
                <w:sz w:val="21"/>
                <w:szCs w:val="21"/>
              </w:rPr>
            </w:pPr>
          </w:p>
        </w:tc>
        <w:tc>
          <w:tcPr>
            <w:tcW w:w="709" w:type="dxa"/>
          </w:tcPr>
          <w:p w14:paraId="4D8AA159" w14:textId="77777777" w:rsidR="00880AC8" w:rsidRPr="00783331" w:rsidRDefault="00880AC8" w:rsidP="00D26729">
            <w:pPr>
              <w:rPr>
                <w:noProof/>
              </w:rPr>
            </w:pPr>
          </w:p>
        </w:tc>
        <w:tc>
          <w:tcPr>
            <w:tcW w:w="708" w:type="dxa"/>
          </w:tcPr>
          <w:p w14:paraId="5A5CA839" w14:textId="77777777" w:rsidR="00880AC8" w:rsidRPr="00783331" w:rsidRDefault="00880AC8" w:rsidP="00D26729">
            <w:pPr>
              <w:rPr>
                <w:rFonts w:ascii="Arial" w:hAnsi="Arial" w:cs="Arial"/>
                <w:b/>
                <w:noProof/>
                <w:color w:val="000000"/>
                <w:sz w:val="21"/>
                <w:szCs w:val="21"/>
              </w:rPr>
            </w:pPr>
          </w:p>
        </w:tc>
        <w:tc>
          <w:tcPr>
            <w:tcW w:w="709" w:type="dxa"/>
          </w:tcPr>
          <w:p w14:paraId="2FAE8B31" w14:textId="77777777" w:rsidR="00880AC8" w:rsidRPr="00783331" w:rsidRDefault="00880AC8" w:rsidP="00D26729">
            <w:pPr>
              <w:rPr>
                <w:rFonts w:ascii="Arial" w:hAnsi="Arial" w:cs="Arial"/>
                <w:b/>
                <w:noProof/>
                <w:color w:val="000000"/>
                <w:sz w:val="21"/>
                <w:szCs w:val="21"/>
              </w:rPr>
            </w:pPr>
          </w:p>
        </w:tc>
      </w:tr>
    </w:tbl>
    <w:p w14:paraId="386AC702" w14:textId="73CEB8B8" w:rsidR="00880AC8" w:rsidRPr="00783331" w:rsidRDefault="00880AC8" w:rsidP="00880AC8">
      <w:pPr>
        <w:keepLines/>
        <w:spacing w:after="0" w:line="360" w:lineRule="auto"/>
        <w:ind w:right="1701"/>
        <w:jc w:val="both"/>
        <w:rPr>
          <w:rFonts w:ascii="Arial" w:hAnsi="Arial" w:cs="Arial"/>
          <w:b/>
          <w:color w:val="000000"/>
          <w:sz w:val="21"/>
          <w:szCs w:val="21"/>
        </w:rPr>
      </w:pPr>
      <w:r w:rsidRPr="00783331">
        <w:rPr>
          <w:rFonts w:ascii="Arial" w:hAnsi="Arial" w:cs="Arial"/>
          <w:b/>
          <w:color w:val="000000"/>
          <w:sz w:val="21"/>
          <w:szCs w:val="21"/>
        </w:rPr>
        <w:t>Über KRAIBURG TPE</w:t>
      </w:r>
    </w:p>
    <w:p w14:paraId="73615BAF" w14:textId="77777777" w:rsidR="00880AC8" w:rsidRPr="00952CE4" w:rsidRDefault="00880AC8" w:rsidP="00880AC8">
      <w:pPr>
        <w:keepLines/>
        <w:spacing w:after="0" w:line="360" w:lineRule="auto"/>
        <w:ind w:right="1701"/>
        <w:jc w:val="both"/>
        <w:rPr>
          <w:rFonts w:ascii="Arial" w:hAnsi="Arial" w:cs="Arial"/>
          <w:color w:val="000000" w:themeColor="text1"/>
          <w:sz w:val="20"/>
        </w:rPr>
      </w:pPr>
      <w:r w:rsidRPr="00952CE4">
        <w:rPr>
          <w:rFonts w:ascii="Arial" w:hAnsi="Arial" w:cs="Arial"/>
          <w:color w:val="000000" w:themeColor="text1"/>
          <w:sz w:val="20"/>
        </w:rPr>
        <w:t>KRAIBURG TPE (</w:t>
      </w:r>
      <w:hyperlink r:id="rId22" w:history="1">
        <w:r w:rsidRPr="00DD01DF">
          <w:rPr>
            <w:rStyle w:val="Hyperlink"/>
            <w:rFonts w:ascii="Arial" w:hAnsi="Arial" w:cs="Arial"/>
            <w:sz w:val="20"/>
          </w:rPr>
          <w:t>www.kraiburg-tpe.com</w:t>
        </w:r>
      </w:hyperlink>
      <w:r w:rsidRPr="00952CE4">
        <w:rPr>
          <w:rFonts w:ascii="Arial" w:hAnsi="Arial" w:cs="Arial"/>
          <w:color w:val="000000" w:themeColor="text1"/>
          <w:sz w:val="20"/>
        </w:rPr>
        <w:t xml:space="preserve">) </w:t>
      </w:r>
      <w:r w:rsidRPr="00783331">
        <w:rPr>
          <w:rFonts w:ascii="Arial" w:hAnsi="Arial" w:cs="Arial"/>
          <w:color w:val="000000" w:themeColor="text1"/>
          <w:sz w:val="20"/>
        </w:rPr>
        <w:t>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680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783331">
        <w:rPr>
          <w:rFonts w:ascii="Arial" w:hAnsi="Arial" w:cs="Arial"/>
          <w:color w:val="000000" w:themeColor="text1"/>
          <w:sz w:val="20"/>
          <w:vertAlign w:val="superscript"/>
        </w:rPr>
        <w:t>®</w:t>
      </w:r>
      <w:r w:rsidRPr="00783331">
        <w:rPr>
          <w:rFonts w:ascii="Arial" w:hAnsi="Arial" w:cs="Arial"/>
          <w:color w:val="000000" w:themeColor="text1"/>
          <w:sz w:val="20"/>
        </w:rPr>
        <w:t>, COPEC</w:t>
      </w:r>
      <w:r w:rsidRPr="00783331">
        <w:rPr>
          <w:rFonts w:ascii="Arial" w:hAnsi="Arial" w:cs="Arial"/>
          <w:color w:val="000000" w:themeColor="text1"/>
          <w:sz w:val="20"/>
          <w:vertAlign w:val="superscript"/>
        </w:rPr>
        <w:t>®</w:t>
      </w:r>
      <w:r w:rsidRPr="00783331">
        <w:rPr>
          <w:rFonts w:ascii="Arial" w:hAnsi="Arial" w:cs="Arial"/>
          <w:color w:val="000000" w:themeColor="text1"/>
          <w:sz w:val="20"/>
        </w:rPr>
        <w:t>, HIPEX</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und </w:t>
      </w:r>
      <w:proofErr w:type="spellStart"/>
      <w:r w:rsidRPr="00783331">
        <w:rPr>
          <w:rFonts w:ascii="Arial" w:hAnsi="Arial" w:cs="Arial"/>
          <w:color w:val="000000" w:themeColor="text1"/>
          <w:sz w:val="20"/>
        </w:rPr>
        <w:t>For</w:t>
      </w:r>
      <w:proofErr w:type="spellEnd"/>
      <w:r w:rsidRPr="00783331">
        <w:rPr>
          <w:rFonts w:ascii="Arial" w:hAnsi="Arial" w:cs="Arial"/>
          <w:color w:val="000000" w:themeColor="text1"/>
          <w:sz w:val="20"/>
        </w:rPr>
        <w:t xml:space="preserve"> </w:t>
      </w:r>
      <w:proofErr w:type="spellStart"/>
      <w:r w:rsidRPr="00783331">
        <w:rPr>
          <w:rFonts w:ascii="Arial" w:hAnsi="Arial" w:cs="Arial"/>
          <w:color w:val="000000" w:themeColor="text1"/>
          <w:sz w:val="20"/>
        </w:rPr>
        <w:t>Tec</w:t>
      </w:r>
      <w:proofErr w:type="spellEnd"/>
      <w:r w:rsidRPr="00783331">
        <w:rPr>
          <w:rFonts w:ascii="Arial" w:hAnsi="Arial" w:cs="Arial"/>
          <w:color w:val="000000" w:themeColor="text1"/>
          <w:sz w:val="20"/>
        </w:rPr>
        <w:t xml:space="preserve"> E</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werden im Spritzguss- oder </w:t>
      </w:r>
      <w:proofErr w:type="spellStart"/>
      <w:r w:rsidRPr="00783331">
        <w:rPr>
          <w:rFonts w:ascii="Arial" w:hAnsi="Arial" w:cs="Arial"/>
          <w:color w:val="000000" w:themeColor="text1"/>
          <w:sz w:val="20"/>
        </w:rPr>
        <w:t>Extrusionsverfahren</w:t>
      </w:r>
      <w:proofErr w:type="spellEnd"/>
      <w:r w:rsidRPr="00783331">
        <w:rPr>
          <w:rFonts w:ascii="Arial" w:hAnsi="Arial" w:cs="Arial"/>
          <w:color w:val="000000" w:themeColor="text1"/>
          <w:sz w:val="20"/>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318CF174" w14:textId="77777777" w:rsidR="00880AC8" w:rsidRPr="008E3149" w:rsidRDefault="00880AC8" w:rsidP="00880AC8">
      <w:pPr>
        <w:keepLines/>
        <w:spacing w:after="0" w:line="360" w:lineRule="auto"/>
        <w:ind w:right="1701"/>
        <w:jc w:val="both"/>
        <w:rPr>
          <w:rFonts w:ascii="Arial" w:hAnsi="Arial"/>
          <w:bCs/>
          <w:sz w:val="20"/>
        </w:rPr>
      </w:pPr>
    </w:p>
    <w:sectPr w:rsidR="00880AC8" w:rsidRPr="008E3149"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463A1" w14:textId="77777777" w:rsidR="0054497A" w:rsidRDefault="0054497A" w:rsidP="00784C57">
      <w:pPr>
        <w:spacing w:after="0" w:line="240" w:lineRule="auto"/>
      </w:pPr>
      <w:r>
        <w:separator/>
      </w:r>
    </w:p>
  </w:endnote>
  <w:endnote w:type="continuationSeparator" w:id="0">
    <w:p w14:paraId="589DFE7F" w14:textId="77777777" w:rsidR="0054497A" w:rsidRDefault="0054497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45AF7" w14:textId="77777777" w:rsidR="0054497A" w:rsidRDefault="0054497A" w:rsidP="00784C57">
      <w:pPr>
        <w:spacing w:after="0" w:line="240" w:lineRule="auto"/>
      </w:pPr>
      <w:r>
        <w:separator/>
      </w:r>
    </w:p>
  </w:footnote>
  <w:footnote w:type="continuationSeparator" w:id="0">
    <w:p w14:paraId="7129CC29" w14:textId="77777777" w:rsidR="0054497A" w:rsidRDefault="0054497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sidRPr="005011E4">
            <w:rPr>
              <w:rFonts w:ascii="Arial" w:hAnsi="Arial" w:cs="Arial"/>
              <w:b/>
              <w:bCs/>
              <w:color w:val="365F91"/>
              <w:sz w:val="40"/>
              <w:szCs w:val="40"/>
            </w:rPr>
            <w:t>Pressemitteilung</w:t>
          </w:r>
        </w:p>
        <w:p w14:paraId="6B939BD5" w14:textId="0AD3C642" w:rsidR="00880AC8" w:rsidRPr="00B0608B" w:rsidRDefault="00880AC8" w:rsidP="00880AC8">
          <w:pPr>
            <w:spacing w:after="0" w:line="360" w:lineRule="auto"/>
            <w:jc w:val="both"/>
            <w:rPr>
              <w:rFonts w:ascii="Arial" w:hAnsi="Arial" w:cs="Arial"/>
              <w:b/>
              <w:bCs/>
              <w:sz w:val="16"/>
              <w:szCs w:val="16"/>
            </w:rPr>
          </w:pPr>
          <w:r w:rsidRPr="00B0608B">
            <w:rPr>
              <w:rFonts w:ascii="Arial" w:hAnsi="Arial" w:cs="Arial"/>
              <w:b/>
              <w:sz w:val="16"/>
            </w:rPr>
            <w:t xml:space="preserve">KRAIBURG TPE </w:t>
          </w:r>
          <w:r>
            <w:rPr>
              <w:rFonts w:ascii="Arial" w:hAnsi="Arial" w:cs="Arial"/>
              <w:b/>
              <w:sz w:val="16"/>
            </w:rPr>
            <w:t>stellt</w:t>
          </w:r>
          <w:r w:rsidRPr="00B0608B">
            <w:rPr>
              <w:rFonts w:ascii="Arial" w:hAnsi="Arial" w:cs="Arial"/>
              <w:b/>
              <w:sz w:val="16"/>
            </w:rPr>
            <w:t xml:space="preserve"> neue </w:t>
          </w:r>
          <w:r>
            <w:rPr>
              <w:rFonts w:ascii="Arial" w:hAnsi="Arial" w:cs="Arial"/>
              <w:b/>
              <w:sz w:val="16"/>
            </w:rPr>
            <w:t>Bio-</w:t>
          </w:r>
          <w:proofErr w:type="spellStart"/>
          <w:r>
            <w:rPr>
              <w:rFonts w:ascii="Arial" w:hAnsi="Arial" w:cs="Arial"/>
              <w:b/>
              <w:sz w:val="16"/>
            </w:rPr>
            <w:t>based</w:t>
          </w:r>
          <w:proofErr w:type="spellEnd"/>
          <w:r>
            <w:rPr>
              <w:rFonts w:ascii="Arial" w:hAnsi="Arial" w:cs="Arial"/>
              <w:b/>
              <w:sz w:val="16"/>
            </w:rPr>
            <w:t xml:space="preserve"> TPE vor</w:t>
          </w:r>
        </w:p>
        <w:p w14:paraId="0D8D862F" w14:textId="224CB02D" w:rsidR="00502615" w:rsidRPr="00B0608B" w:rsidRDefault="00502615" w:rsidP="00387EDA">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3156C4">
            <w:rPr>
              <w:rFonts w:ascii="Arial" w:hAnsi="Arial" w:cs="Arial"/>
              <w:b/>
              <w:sz w:val="16"/>
            </w:rPr>
            <w:t>Oktober</w:t>
          </w:r>
          <w:r w:rsidR="00387EDA" w:rsidRPr="00B0608B">
            <w:rPr>
              <w:rFonts w:ascii="Arial" w:hAnsi="Arial" w:cs="Arial"/>
              <w:b/>
              <w:sz w:val="16"/>
            </w:rPr>
            <w:t xml:space="preserve"> 2023</w:t>
          </w:r>
        </w:p>
        <w:p w14:paraId="09616BBB" w14:textId="77777777" w:rsidR="00502615" w:rsidRPr="00C71DA0" w:rsidRDefault="00C97AAF" w:rsidP="00AF662E">
          <w:pPr>
            <w:spacing w:after="0" w:line="360" w:lineRule="auto"/>
            <w:jc w:val="both"/>
            <w:rPr>
              <w:rFonts w:ascii="Arial" w:hAnsi="Arial" w:cs="Arial"/>
              <w:b/>
              <w:bCs/>
              <w:sz w:val="16"/>
              <w:szCs w:val="16"/>
            </w:rPr>
          </w:pPr>
          <w:r w:rsidRPr="00B0608B">
            <w:rPr>
              <w:rFonts w:ascii="Arial" w:hAnsi="Arial" w:cs="Arial"/>
              <w:b/>
              <w:sz w:val="16"/>
            </w:rPr>
            <w:t xml:space="preserve">Seite </w:t>
          </w:r>
          <w:r w:rsidR="00C2633B"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noProof/>
              <w:sz w:val="16"/>
              <w:szCs w:val="16"/>
            </w:rPr>
            <w:t>3</w:t>
          </w:r>
          <w:r w:rsidR="00C2633B" w:rsidRPr="00B0608B">
            <w:rPr>
              <w:rFonts w:ascii="Arial" w:hAnsi="Arial" w:cs="Arial"/>
              <w:b/>
              <w:bCs/>
              <w:sz w:val="16"/>
              <w:szCs w:val="16"/>
            </w:rPr>
            <w:fldChar w:fldCharType="end"/>
          </w:r>
          <w:r w:rsidRPr="00B0608B">
            <w:rPr>
              <w:rFonts w:ascii="Arial" w:hAnsi="Arial" w:cs="Arial"/>
              <w:b/>
              <w:sz w:val="16"/>
            </w:rPr>
            <w:t xml:space="preserve"> von </w:t>
          </w:r>
          <w:r w:rsidR="006626CF">
            <w:fldChar w:fldCharType="begin"/>
          </w:r>
          <w:r w:rsidR="006626CF">
            <w:instrText>NUMPAGES  \* Arabic  \* MERGEFORMAT</w:instrText>
          </w:r>
          <w:r w:rsidR="006626CF">
            <w:fldChar w:fldCharType="separate"/>
          </w:r>
          <w:r w:rsidR="00041703" w:rsidRPr="00041703">
            <w:rPr>
              <w:rFonts w:ascii="Arial" w:hAnsi="Arial" w:cs="Arial"/>
              <w:b/>
              <w:bCs/>
              <w:noProof/>
              <w:sz w:val="16"/>
              <w:szCs w:val="16"/>
            </w:rPr>
            <w:t>4</w:t>
          </w:r>
          <w:r w:rsidR="006626CF">
            <w:rPr>
              <w:rFonts w:ascii="Arial" w:hAnsi="Arial" w:cs="Arial"/>
              <w:b/>
              <w:bCs/>
              <w:noProof/>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lang w:val="de-DE"/>
      </w:rPr>
    </w:pPr>
    <w:r w:rsidRPr="00B0608B">
      <w:rPr>
        <w:rFonts w:ascii="Arial" w:hAnsi="Arial" w:cs="Arial"/>
        <w:noProof/>
        <w:sz w:val="20"/>
        <w:szCs w:val="20"/>
        <w:lang w:val="en-US" w:eastAsia="en-US"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sidRPr="00B0608B">
            <w:rPr>
              <w:rFonts w:ascii="Arial" w:hAnsi="Arial" w:cs="Arial"/>
              <w:b/>
              <w:bCs/>
              <w:color w:val="365F91"/>
              <w:sz w:val="40"/>
              <w:szCs w:val="40"/>
            </w:rPr>
            <w:t>Pressemitteilung</w:t>
          </w:r>
        </w:p>
        <w:p w14:paraId="5E82D88E" w14:textId="632E2269" w:rsidR="00502615" w:rsidRPr="00B0608B" w:rsidRDefault="0030448E" w:rsidP="00DC02D6">
          <w:pPr>
            <w:spacing w:after="0" w:line="360" w:lineRule="auto"/>
            <w:jc w:val="both"/>
            <w:rPr>
              <w:rFonts w:ascii="Arial" w:hAnsi="Arial" w:cs="Arial"/>
              <w:b/>
              <w:bCs/>
              <w:sz w:val="16"/>
              <w:szCs w:val="16"/>
            </w:rPr>
          </w:pPr>
          <w:r w:rsidRPr="00B0608B">
            <w:rPr>
              <w:rFonts w:ascii="Arial" w:hAnsi="Arial" w:cs="Arial"/>
              <w:b/>
              <w:sz w:val="16"/>
            </w:rPr>
            <w:t xml:space="preserve">KRAIBURG TPE </w:t>
          </w:r>
          <w:r w:rsidR="00012805">
            <w:rPr>
              <w:rFonts w:ascii="Arial" w:hAnsi="Arial" w:cs="Arial"/>
              <w:b/>
              <w:sz w:val="16"/>
            </w:rPr>
            <w:t>stellt</w:t>
          </w:r>
          <w:r w:rsidR="00DC02D6" w:rsidRPr="00B0608B">
            <w:rPr>
              <w:rFonts w:ascii="Arial" w:hAnsi="Arial" w:cs="Arial"/>
              <w:b/>
              <w:sz w:val="16"/>
            </w:rPr>
            <w:t xml:space="preserve"> neue </w:t>
          </w:r>
          <w:r w:rsidR="00880AC8">
            <w:rPr>
              <w:rFonts w:ascii="Arial" w:hAnsi="Arial" w:cs="Arial"/>
              <w:b/>
              <w:sz w:val="16"/>
            </w:rPr>
            <w:t>Bio-</w:t>
          </w:r>
          <w:proofErr w:type="spellStart"/>
          <w:r w:rsidR="00880AC8">
            <w:rPr>
              <w:rFonts w:ascii="Arial" w:hAnsi="Arial" w:cs="Arial"/>
              <w:b/>
              <w:sz w:val="16"/>
            </w:rPr>
            <w:t>based</w:t>
          </w:r>
          <w:proofErr w:type="spellEnd"/>
          <w:r w:rsidR="00880AC8">
            <w:rPr>
              <w:rFonts w:ascii="Arial" w:hAnsi="Arial" w:cs="Arial"/>
              <w:b/>
              <w:sz w:val="16"/>
            </w:rPr>
            <w:t xml:space="preserve"> TPE</w:t>
          </w:r>
          <w:r w:rsidR="00012805">
            <w:rPr>
              <w:rFonts w:ascii="Arial" w:hAnsi="Arial" w:cs="Arial"/>
              <w:b/>
              <w:sz w:val="16"/>
            </w:rPr>
            <w:t xml:space="preserve"> vor</w:t>
          </w:r>
        </w:p>
        <w:p w14:paraId="5CBAA723" w14:textId="5E138785" w:rsidR="00502615" w:rsidRPr="00B0608B" w:rsidRDefault="00502615" w:rsidP="003E7832">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3156C4">
            <w:rPr>
              <w:rFonts w:ascii="Arial" w:hAnsi="Arial" w:cs="Arial"/>
              <w:b/>
              <w:sz w:val="16"/>
            </w:rPr>
            <w:t>Oktober</w:t>
          </w:r>
          <w:r w:rsidR="003E7832" w:rsidRPr="00B0608B">
            <w:rPr>
              <w:rFonts w:ascii="Arial" w:hAnsi="Arial" w:cs="Arial"/>
              <w:b/>
              <w:sz w:val="16"/>
            </w:rPr>
            <w:t xml:space="preserve"> 2023</w:t>
          </w:r>
        </w:p>
        <w:p w14:paraId="7FAAC499" w14:textId="77777777" w:rsidR="00502615" w:rsidRPr="00B0608B" w:rsidRDefault="00C97AAF" w:rsidP="00C97AAF">
          <w:pPr>
            <w:spacing w:after="0" w:line="360" w:lineRule="auto"/>
            <w:jc w:val="both"/>
            <w:rPr>
              <w:rFonts w:ascii="Arial" w:hAnsi="Arial" w:cs="Arial"/>
              <w:b/>
              <w:bCs/>
              <w:sz w:val="16"/>
              <w:szCs w:val="16"/>
            </w:rPr>
          </w:pPr>
          <w:r w:rsidRPr="00B0608B">
            <w:rPr>
              <w:rFonts w:ascii="Arial" w:hAnsi="Arial" w:cs="Arial"/>
              <w:b/>
              <w:sz w:val="16"/>
            </w:rPr>
            <w:t>Seite</w:t>
          </w:r>
          <w:r w:rsidR="00502615" w:rsidRPr="00B0608B">
            <w:rPr>
              <w:rFonts w:ascii="Arial" w:hAnsi="Arial" w:cs="Arial"/>
              <w:b/>
              <w:sz w:val="16"/>
            </w:rPr>
            <w:t xml:space="preserve"> </w:t>
          </w:r>
          <w:r w:rsidR="00C2633B"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noProof/>
              <w:sz w:val="16"/>
              <w:szCs w:val="16"/>
            </w:rPr>
            <w:t>1</w:t>
          </w:r>
          <w:r w:rsidR="00C2633B" w:rsidRPr="00B0608B">
            <w:rPr>
              <w:rFonts w:ascii="Arial" w:hAnsi="Arial" w:cs="Arial"/>
              <w:b/>
              <w:bCs/>
              <w:sz w:val="16"/>
              <w:szCs w:val="16"/>
            </w:rPr>
            <w:fldChar w:fldCharType="end"/>
          </w:r>
          <w:r w:rsidR="00502615" w:rsidRPr="00B0608B">
            <w:rPr>
              <w:rFonts w:ascii="Arial" w:hAnsi="Arial" w:cs="Arial"/>
              <w:b/>
              <w:sz w:val="16"/>
            </w:rPr>
            <w:t xml:space="preserve"> </w:t>
          </w:r>
          <w:r w:rsidRPr="00B0608B">
            <w:rPr>
              <w:rFonts w:ascii="Arial" w:hAnsi="Arial" w:cs="Arial"/>
              <w:b/>
              <w:sz w:val="16"/>
            </w:rPr>
            <w:t>von</w:t>
          </w:r>
          <w:r w:rsidR="00502615" w:rsidRPr="00B0608B">
            <w:rPr>
              <w:rFonts w:ascii="Arial" w:hAnsi="Arial" w:cs="Arial"/>
              <w:b/>
              <w:sz w:val="16"/>
            </w:rPr>
            <w:t xml:space="preserve"> </w:t>
          </w:r>
          <w:r w:rsidR="006626CF">
            <w:fldChar w:fldCharType="begin"/>
          </w:r>
          <w:r w:rsidR="006626CF">
            <w:instrText>NUMPAGES  \* Arabic  \* MERGEFORMAT</w:instrText>
          </w:r>
          <w:r w:rsidR="006626CF">
            <w:fldChar w:fldCharType="separate"/>
          </w:r>
          <w:r w:rsidR="00041703" w:rsidRPr="00041703">
            <w:rPr>
              <w:rFonts w:ascii="Arial" w:hAnsi="Arial" w:cs="Arial"/>
              <w:b/>
              <w:bCs/>
              <w:noProof/>
              <w:sz w:val="16"/>
              <w:szCs w:val="16"/>
            </w:rPr>
            <w:t>4</w:t>
          </w:r>
          <w:r w:rsidR="006626CF">
            <w:rPr>
              <w:rFonts w:ascii="Arial" w:hAnsi="Arial" w:cs="Arial"/>
              <w:b/>
              <w:bCs/>
              <w:noProof/>
              <w:sz w:val="16"/>
              <w:szCs w:val="16"/>
            </w:rPr>
            <w:fldChar w:fldCharType="end"/>
          </w:r>
        </w:p>
      </w:tc>
      <w:tc>
        <w:tcPr>
          <w:tcW w:w="2977" w:type="dxa"/>
        </w:tcPr>
        <w:p w14:paraId="55452E72"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KRAIBURG TPE GmbH &amp; Co. KG</w:t>
          </w:r>
        </w:p>
        <w:p w14:paraId="5A13B7D6"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Friedrich-Schmidt-Str. 2</w:t>
          </w:r>
        </w:p>
        <w:p w14:paraId="41806036"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84478 Waldkraiburg</w:t>
          </w:r>
        </w:p>
        <w:p w14:paraId="74F7DECA" w14:textId="77777777" w:rsidR="00502615" w:rsidRPr="00B0608B" w:rsidRDefault="00FB6011"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Deutschland</w:t>
          </w:r>
        </w:p>
        <w:p w14:paraId="642AF02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5E4C0346"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Telefon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Telefax +49 8638 9810-310</w:t>
          </w:r>
        </w:p>
        <w:p w14:paraId="50E221E6"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0E3B4FAC" w14:textId="77777777" w:rsidR="00502615" w:rsidRPr="00B0608B" w:rsidRDefault="006626CF" w:rsidP="00D07FA6">
          <w:pPr>
            <w:pStyle w:val="Kopfzeile"/>
            <w:tabs>
              <w:tab w:val="clear" w:pos="4703"/>
              <w:tab w:val="clear" w:pos="9406"/>
            </w:tabs>
            <w:rPr>
              <w:rFonts w:ascii="Arial" w:hAnsi="Arial" w:cs="Arial"/>
              <w:sz w:val="16"/>
              <w:szCs w:val="16"/>
              <w:lang w:val="de-DE"/>
            </w:rPr>
          </w:pPr>
          <w:hyperlink r:id="rId2" w:history="1">
            <w:r w:rsidR="00D07FA6" w:rsidRPr="00B0608B">
              <w:rPr>
                <w:rStyle w:val="Hyperlink"/>
                <w:rFonts w:ascii="Arial" w:hAnsi="Arial" w:cs="Arial"/>
                <w:color w:val="auto"/>
                <w:sz w:val="16"/>
                <w:u w:val="none"/>
                <w:lang w:val="de-DE"/>
              </w:rPr>
              <w:t>info@kraiburg-tpe.com</w:t>
            </w:r>
          </w:hyperlink>
        </w:p>
        <w:p w14:paraId="146C282B" w14:textId="77777777" w:rsidR="00502615" w:rsidRPr="00B0608B" w:rsidRDefault="006626CF" w:rsidP="00D07FA6">
          <w:pPr>
            <w:pStyle w:val="Kopfzeile"/>
            <w:tabs>
              <w:tab w:val="clear" w:pos="4703"/>
              <w:tab w:val="clear" w:pos="9406"/>
            </w:tabs>
            <w:rPr>
              <w:sz w:val="20"/>
              <w:lang w:val="de-DE"/>
            </w:rPr>
          </w:pPr>
          <w:hyperlink r:id="rId3" w:history="1">
            <w:r w:rsidR="00D07FA6" w:rsidRPr="00B0608B">
              <w:rPr>
                <w:rStyle w:val="Hyperlink"/>
                <w:rFonts w:ascii="Arial" w:hAnsi="Arial" w:cs="Arial"/>
                <w:color w:val="auto"/>
                <w:sz w:val="16"/>
                <w:u w:val="none"/>
                <w:lang w:val="de-D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lang w:val="de-DE"/>
                            </w:rPr>
                          </w:pPr>
                          <w:r w:rsidRPr="00B0608B">
                            <w:rPr>
                              <w:rFonts w:ascii="Arial" w:hAnsi="Arial" w:cs="Arial"/>
                              <w:b/>
                              <w:sz w:val="16"/>
                              <w:szCs w:val="16"/>
                              <w:lang w:val="de-DE"/>
                            </w:rPr>
                            <w:t>Medien</w:t>
                          </w:r>
                          <w:r w:rsidR="006A7575" w:rsidRPr="00B0608B">
                            <w:rPr>
                              <w:rFonts w:ascii="Arial" w:hAnsi="Arial" w:cs="Arial"/>
                              <w:b/>
                              <w:sz w:val="16"/>
                              <w:szCs w:val="16"/>
                              <w:lang w:val="de-DE"/>
                            </w:rPr>
                            <w:t>kontakt</w:t>
                          </w:r>
                        </w:p>
                        <w:p w14:paraId="6D1FE05C" w14:textId="77777777" w:rsidR="006A7575" w:rsidRPr="00B0608B" w:rsidRDefault="006A7575" w:rsidP="004F607A">
                          <w:pPr>
                            <w:pStyle w:val="Textkrper-Zeileneinzug"/>
                            <w:spacing w:line="240" w:lineRule="auto"/>
                            <w:ind w:left="0"/>
                            <w:rPr>
                              <w:bCs/>
                              <w:sz w:val="16"/>
                              <w:szCs w:val="16"/>
                              <w:lang w:val="de-DE"/>
                            </w:rPr>
                          </w:pPr>
                        </w:p>
                        <w:p w14:paraId="7AEF244D" w14:textId="343C901A" w:rsidR="00280BA4" w:rsidRPr="00B0608B" w:rsidRDefault="00280BA4" w:rsidP="004F607A">
                          <w:pPr>
                            <w:pStyle w:val="Textkrper-Zeileneinzug"/>
                            <w:spacing w:line="240" w:lineRule="auto"/>
                            <w:ind w:left="0"/>
                            <w:rPr>
                              <w:iCs w:val="0"/>
                              <w:sz w:val="16"/>
                              <w:lang w:val="de-DE"/>
                            </w:rPr>
                          </w:pPr>
                          <w:r w:rsidRPr="00B0608B">
                            <w:rPr>
                              <w:iCs w:val="0"/>
                              <w:sz w:val="16"/>
                              <w:lang w:val="de-DE"/>
                            </w:rPr>
                            <w:t>Europa, Naher Osten</w:t>
                          </w:r>
                          <w:r w:rsidR="00A00F51">
                            <w:rPr>
                              <w:iCs w:val="0"/>
                              <w:sz w:val="16"/>
                              <w:lang w:val="de-DE"/>
                            </w:rPr>
                            <w:t xml:space="preserve"> &amp;</w:t>
                          </w:r>
                          <w:r w:rsidRPr="00B0608B">
                            <w:rPr>
                              <w:iCs w:val="0"/>
                              <w:sz w:val="16"/>
                              <w:lang w:val="de-DE"/>
                            </w:rPr>
                            <w:t xml:space="preserve"> Afrika</w:t>
                          </w:r>
                        </w:p>
                        <w:p w14:paraId="435099FB"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Juliane Schmidhuber</w:t>
                          </w:r>
                        </w:p>
                        <w:p w14:paraId="062FFD57" w14:textId="77777777" w:rsidR="00E07B9C" w:rsidRPr="00761B47" w:rsidRDefault="00E07B9C" w:rsidP="004F607A">
                          <w:pPr>
                            <w:pStyle w:val="Textkrper-Zeileneinzug"/>
                            <w:spacing w:line="240" w:lineRule="auto"/>
                            <w:ind w:left="0"/>
                            <w:rPr>
                              <w:i w:val="0"/>
                              <w:sz w:val="16"/>
                              <w:szCs w:val="16"/>
                              <w:lang w:val="fr-FR"/>
                            </w:rPr>
                          </w:pPr>
                          <w:r w:rsidRPr="00761B47">
                            <w:rPr>
                              <w:i w:val="0"/>
                              <w:sz w:val="16"/>
                              <w:lang w:val="fr-FR"/>
                            </w:rPr>
                            <w:t>PR &amp; Communications Manager</w:t>
                          </w:r>
                        </w:p>
                        <w:p w14:paraId="7A16AD32" w14:textId="77777777" w:rsidR="00E07B9C" w:rsidRPr="00761B47" w:rsidRDefault="004F607A" w:rsidP="004F607A">
                          <w:pPr>
                            <w:pStyle w:val="Textkrper-Zeileneinzug"/>
                            <w:spacing w:line="240" w:lineRule="auto"/>
                            <w:ind w:left="0"/>
                            <w:rPr>
                              <w:i w:val="0"/>
                              <w:sz w:val="16"/>
                              <w:szCs w:val="16"/>
                              <w:lang w:val="fr-FR"/>
                            </w:rPr>
                          </w:pPr>
                          <w:r w:rsidRPr="00761B47">
                            <w:rPr>
                              <w:i w:val="0"/>
                              <w:sz w:val="16"/>
                              <w:lang w:val="fr-FR"/>
                            </w:rPr>
                            <w:t>Tel.</w:t>
                          </w:r>
                          <w:r w:rsidR="00E07B9C" w:rsidRPr="00761B47">
                            <w:rPr>
                              <w:i w:val="0"/>
                              <w:sz w:val="16"/>
                              <w:lang w:val="fr-FR"/>
                            </w:rPr>
                            <w:t xml:space="preserve"> +49 8638 9810 568</w:t>
                          </w:r>
                        </w:p>
                        <w:p w14:paraId="52FF5904" w14:textId="77777777" w:rsidR="006A7575" w:rsidRPr="00761B47" w:rsidRDefault="006626CF" w:rsidP="004F607A">
                          <w:pPr>
                            <w:pStyle w:val="Textkrper-Zeileneinzug"/>
                            <w:spacing w:line="240" w:lineRule="auto"/>
                            <w:ind w:left="0"/>
                            <w:rPr>
                              <w:rStyle w:val="Hyperlink"/>
                              <w:i w:val="0"/>
                              <w:sz w:val="16"/>
                              <w:lang w:val="fr-FR"/>
                            </w:rPr>
                          </w:pPr>
                          <w:hyperlink r:id="rId4" w:history="1">
                            <w:r w:rsidR="00E07B9C" w:rsidRPr="00761B47">
                              <w:rPr>
                                <w:rStyle w:val="Hyperlink"/>
                                <w:i w:val="0"/>
                                <w:sz w:val="16"/>
                                <w:lang w:val="fr-FR"/>
                              </w:rPr>
                              <w:t>juliane.schmidhuber@kraiburg-tpe.com</w:t>
                            </w:r>
                          </w:hyperlink>
                        </w:p>
                        <w:p w14:paraId="2906C00D" w14:textId="77777777" w:rsidR="006A7575" w:rsidRPr="00761B47" w:rsidRDefault="006A7575" w:rsidP="004F607A">
                          <w:pPr>
                            <w:pStyle w:val="Textkrper-Zeileneinzug"/>
                            <w:spacing w:line="240" w:lineRule="auto"/>
                            <w:ind w:left="0"/>
                            <w:rPr>
                              <w:bCs/>
                              <w:sz w:val="16"/>
                              <w:szCs w:val="16"/>
                              <w:lang w:val="fr-FR"/>
                            </w:rPr>
                          </w:pPr>
                        </w:p>
                        <w:p w14:paraId="03028526" w14:textId="77777777" w:rsidR="004F607A" w:rsidRPr="00761B47" w:rsidRDefault="004F607A" w:rsidP="004F607A">
                          <w:pPr>
                            <w:pStyle w:val="Textkrper-Zeileneinzug"/>
                            <w:spacing w:line="240" w:lineRule="auto"/>
                            <w:ind w:left="0"/>
                            <w:rPr>
                              <w:iCs w:val="0"/>
                              <w:sz w:val="16"/>
                              <w:lang w:val="en-US"/>
                            </w:rPr>
                          </w:pPr>
                          <w:r w:rsidRPr="00761B47">
                            <w:rPr>
                              <w:iCs w:val="0"/>
                              <w:sz w:val="16"/>
                              <w:lang w:val="en-US"/>
                            </w:rPr>
                            <w:t>Asien &amp; Pazifischer Raum</w:t>
                          </w:r>
                        </w:p>
                        <w:p w14:paraId="12BAAECA" w14:textId="77777777" w:rsidR="004F607A" w:rsidRPr="00AA4BDB" w:rsidRDefault="004F607A" w:rsidP="004F607A">
                          <w:pPr>
                            <w:pStyle w:val="Kopfzeile"/>
                            <w:rPr>
                              <w:rFonts w:ascii="Arial" w:hAnsi="Arial" w:cs="Arial"/>
                              <w:sz w:val="16"/>
                              <w:szCs w:val="16"/>
                              <w:lang w:val="en-US"/>
                            </w:rPr>
                          </w:pPr>
                          <w:r w:rsidRPr="00AA4BDB">
                            <w:rPr>
                              <w:rFonts w:ascii="Arial" w:hAnsi="Arial" w:cs="Arial"/>
                              <w:sz w:val="16"/>
                              <w:szCs w:val="16"/>
                              <w:lang w:val="en-US"/>
                            </w:rPr>
                            <w:t>Bridget Ngang</w:t>
                          </w:r>
                        </w:p>
                        <w:p w14:paraId="1ED046C4" w14:textId="77777777" w:rsidR="004F607A" w:rsidRPr="00AA4BDB" w:rsidRDefault="004F607A" w:rsidP="004F607A">
                          <w:pPr>
                            <w:pStyle w:val="Kopfzeile"/>
                            <w:rPr>
                              <w:rFonts w:ascii="Arial" w:hAnsi="Arial" w:cs="Arial"/>
                              <w:sz w:val="16"/>
                              <w:szCs w:val="16"/>
                              <w:lang w:val="en-US"/>
                            </w:rPr>
                          </w:pPr>
                          <w:r w:rsidRPr="00AA4BDB">
                            <w:rPr>
                              <w:rFonts w:ascii="Arial" w:hAnsi="Arial" w:cs="Arial"/>
                              <w:sz w:val="16"/>
                              <w:szCs w:val="16"/>
                              <w:lang w:val="en-US"/>
                            </w:rPr>
                            <w:t xml:space="preserve">Marketing </w:t>
                          </w:r>
                          <w:r w:rsidRPr="00B0608B">
                            <w:rPr>
                              <w:rFonts w:ascii="Arial" w:hAnsi="Arial" w:cs="Arial"/>
                              <w:sz w:val="16"/>
                              <w:szCs w:val="16"/>
                              <w:lang w:val="en-US"/>
                            </w:rPr>
                            <w:t>Manager Asia Pacific</w:t>
                          </w:r>
                        </w:p>
                        <w:p w14:paraId="37378D58" w14:textId="77777777" w:rsidR="004F607A" w:rsidRPr="00761B47" w:rsidRDefault="004F607A" w:rsidP="004F607A">
                          <w:pPr>
                            <w:pStyle w:val="Kopfzeile"/>
                            <w:rPr>
                              <w:rFonts w:ascii="Arial" w:hAnsi="Arial" w:cs="Arial"/>
                              <w:sz w:val="16"/>
                              <w:szCs w:val="16"/>
                              <w:lang w:val="en-US"/>
                            </w:rPr>
                          </w:pPr>
                          <w:r w:rsidRPr="00761B47">
                            <w:rPr>
                              <w:rFonts w:ascii="Arial" w:hAnsi="Arial" w:cs="Arial"/>
                              <w:sz w:val="16"/>
                              <w:szCs w:val="16"/>
                              <w:lang w:val="en-US"/>
                            </w:rPr>
                            <w:t>Tel: +603 9545 6301</w:t>
                          </w:r>
                        </w:p>
                        <w:p w14:paraId="69362F06" w14:textId="77777777" w:rsidR="004F607A" w:rsidRPr="00761B47" w:rsidRDefault="006626CF" w:rsidP="004F607A">
                          <w:pPr>
                            <w:pStyle w:val="Kopfzeile"/>
                            <w:rPr>
                              <w:rStyle w:val="Hyperlink"/>
                              <w:rFonts w:ascii="Arial" w:hAnsi="Arial" w:cs="Arial"/>
                              <w:color w:val="auto"/>
                              <w:sz w:val="16"/>
                              <w:szCs w:val="16"/>
                              <w:u w:val="none"/>
                              <w:lang w:val="en-US"/>
                            </w:rPr>
                          </w:pPr>
                          <w:hyperlink r:id="rId5" w:history="1">
                            <w:r w:rsidR="004F607A" w:rsidRPr="00761B47">
                              <w:rPr>
                                <w:rStyle w:val="Hyperlink"/>
                                <w:rFonts w:ascii="Arial" w:hAnsi="Arial" w:cs="Arial"/>
                                <w:sz w:val="16"/>
                                <w:szCs w:val="16"/>
                                <w:lang w:val="en-US"/>
                              </w:rPr>
                              <w:t>bridget.ngang@kraiburg-tpe.com</w:t>
                            </w:r>
                          </w:hyperlink>
                        </w:p>
                        <w:p w14:paraId="5EB6F303" w14:textId="77777777" w:rsidR="004F607A" w:rsidRPr="00761B47" w:rsidRDefault="004F607A" w:rsidP="004F607A">
                          <w:pPr>
                            <w:pStyle w:val="Textkrper-Zeileneinzug"/>
                            <w:spacing w:line="240" w:lineRule="auto"/>
                            <w:ind w:left="0"/>
                            <w:rPr>
                              <w:bCs/>
                              <w:sz w:val="16"/>
                              <w:szCs w:val="16"/>
                              <w:lang w:val="en-US"/>
                            </w:rPr>
                          </w:pPr>
                        </w:p>
                        <w:p w14:paraId="21832811" w14:textId="235D27FC" w:rsidR="00A00F51" w:rsidRPr="00761B47" w:rsidRDefault="00A00F51" w:rsidP="00A00F51">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2284B219" w14:textId="31B66FEA" w:rsidR="00A00F51" w:rsidRPr="00A00F51" w:rsidRDefault="00A00F51" w:rsidP="00A00F51">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3FA4E03A" w14:textId="77323616" w:rsidR="00A00F51" w:rsidRPr="00AA4BDB" w:rsidRDefault="00A00F51" w:rsidP="00A00F51">
                          <w:pPr>
                            <w:pStyle w:val="Kopfzeile"/>
                            <w:rPr>
                              <w:rFonts w:ascii="Arial" w:hAnsi="Arial" w:cs="Arial"/>
                              <w:sz w:val="16"/>
                              <w:szCs w:val="16"/>
                              <w:lang w:val="en-US"/>
                            </w:rPr>
                          </w:pPr>
                          <w:r>
                            <w:rPr>
                              <w:rFonts w:ascii="Arial" w:hAnsi="Arial" w:cs="Arial"/>
                              <w:sz w:val="16"/>
                              <w:szCs w:val="16"/>
                              <w:lang w:val="en-US"/>
                            </w:rPr>
                            <w:t>Marketing Coordinator</w:t>
                          </w:r>
                        </w:p>
                        <w:p w14:paraId="333AF8EC" w14:textId="370E0F24" w:rsidR="00A00F51" w:rsidRPr="00A00F51" w:rsidRDefault="00A00F51" w:rsidP="00A00F51">
                          <w:pPr>
                            <w:pStyle w:val="Kopfzeile"/>
                            <w:rPr>
                              <w:rFonts w:ascii="Arial" w:hAnsi="Arial" w:cs="Arial"/>
                              <w:sz w:val="16"/>
                              <w:szCs w:val="16"/>
                              <w:lang w:val="de-DE"/>
                            </w:rPr>
                          </w:pPr>
                          <w:r w:rsidRPr="00A00F51">
                            <w:rPr>
                              <w:rFonts w:ascii="Arial" w:hAnsi="Arial" w:cs="Arial"/>
                              <w:sz w:val="16"/>
                              <w:szCs w:val="16"/>
                              <w:lang w:val="de-DE"/>
                            </w:rPr>
                            <w:t>Tel: +1 470 514-2458</w:t>
                          </w:r>
                        </w:p>
                        <w:p w14:paraId="786C4621" w14:textId="672121ED" w:rsidR="00A00F51" w:rsidRPr="00A00F51" w:rsidRDefault="006626CF" w:rsidP="00A00F51">
                          <w:pPr>
                            <w:pStyle w:val="Kopfzeile"/>
                            <w:rPr>
                              <w:rStyle w:val="Hyperlink"/>
                              <w:rFonts w:ascii="Arial" w:hAnsi="Arial" w:cs="Arial"/>
                              <w:color w:val="auto"/>
                              <w:sz w:val="16"/>
                              <w:szCs w:val="16"/>
                              <w:u w:val="none"/>
                              <w:lang w:val="de-DE"/>
                            </w:rPr>
                          </w:pPr>
                          <w:hyperlink r:id="rId6" w:history="1">
                            <w:r w:rsidR="00A00F51" w:rsidRPr="005A5D77">
                              <w:rPr>
                                <w:rStyle w:val="Hyperlink"/>
                                <w:rFonts w:ascii="Arial" w:hAnsi="Arial" w:cs="Arial"/>
                                <w:sz w:val="16"/>
                                <w:szCs w:val="16"/>
                                <w:lang w:val="de-DE"/>
                              </w:rPr>
                              <w:t>mirna.pina@kraiburg-tpe.com</w:t>
                            </w:r>
                          </w:hyperlink>
                        </w:p>
                        <w:p w14:paraId="448C95AF" w14:textId="2F1169C2" w:rsidR="0037152D" w:rsidRPr="00A00F51"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lang w:val="de-DE"/>
                      </w:rPr>
                    </w:pPr>
                    <w:r w:rsidRPr="00B0608B">
                      <w:rPr>
                        <w:rFonts w:ascii="Arial" w:hAnsi="Arial" w:cs="Arial"/>
                        <w:b/>
                        <w:sz w:val="16"/>
                        <w:szCs w:val="16"/>
                        <w:lang w:val="de-DE"/>
                      </w:rPr>
                      <w:t>Medien</w:t>
                    </w:r>
                    <w:r w:rsidR="006A7575" w:rsidRPr="00B0608B">
                      <w:rPr>
                        <w:rFonts w:ascii="Arial" w:hAnsi="Arial" w:cs="Arial"/>
                        <w:b/>
                        <w:sz w:val="16"/>
                        <w:szCs w:val="16"/>
                        <w:lang w:val="de-DE"/>
                      </w:rPr>
                      <w:t>kontakt</w:t>
                    </w:r>
                  </w:p>
                  <w:p w14:paraId="6D1FE05C" w14:textId="77777777" w:rsidR="006A7575" w:rsidRPr="00B0608B" w:rsidRDefault="006A7575" w:rsidP="004F607A">
                    <w:pPr>
                      <w:pStyle w:val="Textkrper-Zeileneinzug"/>
                      <w:spacing w:line="240" w:lineRule="auto"/>
                      <w:ind w:left="0"/>
                      <w:rPr>
                        <w:bCs/>
                        <w:sz w:val="16"/>
                        <w:szCs w:val="16"/>
                        <w:lang w:val="de-DE"/>
                      </w:rPr>
                    </w:pPr>
                  </w:p>
                  <w:p w14:paraId="7AEF244D" w14:textId="343C901A" w:rsidR="00280BA4" w:rsidRPr="00B0608B" w:rsidRDefault="00280BA4" w:rsidP="004F607A">
                    <w:pPr>
                      <w:pStyle w:val="Textkrper-Zeileneinzug"/>
                      <w:spacing w:line="240" w:lineRule="auto"/>
                      <w:ind w:left="0"/>
                      <w:rPr>
                        <w:iCs w:val="0"/>
                        <w:sz w:val="16"/>
                        <w:lang w:val="de-DE"/>
                      </w:rPr>
                    </w:pPr>
                    <w:r w:rsidRPr="00B0608B">
                      <w:rPr>
                        <w:iCs w:val="0"/>
                        <w:sz w:val="16"/>
                        <w:lang w:val="de-DE"/>
                      </w:rPr>
                      <w:t>Europa, Naher Osten</w:t>
                    </w:r>
                    <w:r w:rsidR="00A00F51">
                      <w:rPr>
                        <w:iCs w:val="0"/>
                        <w:sz w:val="16"/>
                        <w:lang w:val="de-DE"/>
                      </w:rPr>
                      <w:t xml:space="preserve"> &amp;</w:t>
                    </w:r>
                    <w:r w:rsidRPr="00B0608B">
                      <w:rPr>
                        <w:iCs w:val="0"/>
                        <w:sz w:val="16"/>
                        <w:lang w:val="de-DE"/>
                      </w:rPr>
                      <w:t xml:space="preserve"> Afrika</w:t>
                    </w:r>
                  </w:p>
                  <w:p w14:paraId="435099FB"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Juliane Schmidhuber</w:t>
                    </w:r>
                  </w:p>
                  <w:p w14:paraId="062FFD57" w14:textId="77777777" w:rsidR="00E07B9C" w:rsidRPr="00761B47" w:rsidRDefault="00E07B9C" w:rsidP="004F607A">
                    <w:pPr>
                      <w:pStyle w:val="Textkrper-Zeileneinzug"/>
                      <w:spacing w:line="240" w:lineRule="auto"/>
                      <w:ind w:left="0"/>
                      <w:rPr>
                        <w:i w:val="0"/>
                        <w:sz w:val="16"/>
                        <w:szCs w:val="16"/>
                        <w:lang w:val="fr-FR"/>
                      </w:rPr>
                    </w:pPr>
                    <w:r w:rsidRPr="00761B47">
                      <w:rPr>
                        <w:i w:val="0"/>
                        <w:sz w:val="16"/>
                        <w:lang w:val="fr-FR"/>
                      </w:rPr>
                      <w:t>PR &amp; Communications Manager</w:t>
                    </w:r>
                  </w:p>
                  <w:p w14:paraId="7A16AD32" w14:textId="77777777" w:rsidR="00E07B9C" w:rsidRPr="00761B47" w:rsidRDefault="004F607A" w:rsidP="004F607A">
                    <w:pPr>
                      <w:pStyle w:val="Textkrper-Zeileneinzug"/>
                      <w:spacing w:line="240" w:lineRule="auto"/>
                      <w:ind w:left="0"/>
                      <w:rPr>
                        <w:i w:val="0"/>
                        <w:sz w:val="16"/>
                        <w:szCs w:val="16"/>
                        <w:lang w:val="fr-FR"/>
                      </w:rPr>
                    </w:pPr>
                    <w:r w:rsidRPr="00761B47">
                      <w:rPr>
                        <w:i w:val="0"/>
                        <w:sz w:val="16"/>
                        <w:lang w:val="fr-FR"/>
                      </w:rPr>
                      <w:t>Tel.</w:t>
                    </w:r>
                    <w:r w:rsidR="00E07B9C" w:rsidRPr="00761B47">
                      <w:rPr>
                        <w:i w:val="0"/>
                        <w:sz w:val="16"/>
                        <w:lang w:val="fr-FR"/>
                      </w:rPr>
                      <w:t xml:space="preserve"> +49 8638 9810 568</w:t>
                    </w:r>
                  </w:p>
                  <w:p w14:paraId="52FF5904" w14:textId="77777777" w:rsidR="006A7575" w:rsidRPr="00761B47" w:rsidRDefault="006626CF" w:rsidP="004F607A">
                    <w:pPr>
                      <w:pStyle w:val="Textkrper-Zeileneinzug"/>
                      <w:spacing w:line="240" w:lineRule="auto"/>
                      <w:ind w:left="0"/>
                      <w:rPr>
                        <w:rStyle w:val="Hyperlink"/>
                        <w:i w:val="0"/>
                        <w:sz w:val="16"/>
                        <w:lang w:val="fr-FR"/>
                      </w:rPr>
                    </w:pPr>
                    <w:hyperlink r:id="rId7" w:history="1">
                      <w:r w:rsidR="00E07B9C" w:rsidRPr="00761B47">
                        <w:rPr>
                          <w:rStyle w:val="Hyperlink"/>
                          <w:i w:val="0"/>
                          <w:sz w:val="16"/>
                          <w:lang w:val="fr-FR"/>
                        </w:rPr>
                        <w:t>juliane.schmidhuber@kraiburg-tpe.com</w:t>
                      </w:r>
                    </w:hyperlink>
                  </w:p>
                  <w:p w14:paraId="2906C00D" w14:textId="77777777" w:rsidR="006A7575" w:rsidRPr="00761B47" w:rsidRDefault="006A7575" w:rsidP="004F607A">
                    <w:pPr>
                      <w:pStyle w:val="Textkrper-Zeileneinzug"/>
                      <w:spacing w:line="240" w:lineRule="auto"/>
                      <w:ind w:left="0"/>
                      <w:rPr>
                        <w:bCs/>
                        <w:sz w:val="16"/>
                        <w:szCs w:val="16"/>
                        <w:lang w:val="fr-FR"/>
                      </w:rPr>
                    </w:pPr>
                  </w:p>
                  <w:p w14:paraId="03028526" w14:textId="77777777" w:rsidR="004F607A" w:rsidRPr="00761B47" w:rsidRDefault="004F607A" w:rsidP="004F607A">
                    <w:pPr>
                      <w:pStyle w:val="Textkrper-Zeileneinzug"/>
                      <w:spacing w:line="240" w:lineRule="auto"/>
                      <w:ind w:left="0"/>
                      <w:rPr>
                        <w:iCs w:val="0"/>
                        <w:sz w:val="16"/>
                        <w:lang w:val="en-US"/>
                      </w:rPr>
                    </w:pPr>
                    <w:r w:rsidRPr="00761B47">
                      <w:rPr>
                        <w:iCs w:val="0"/>
                        <w:sz w:val="16"/>
                        <w:lang w:val="en-US"/>
                      </w:rPr>
                      <w:t>Asien &amp; Pazifischer Raum</w:t>
                    </w:r>
                  </w:p>
                  <w:p w14:paraId="12BAAECA" w14:textId="77777777" w:rsidR="004F607A" w:rsidRPr="00AA4BDB" w:rsidRDefault="004F607A" w:rsidP="004F607A">
                    <w:pPr>
                      <w:pStyle w:val="Kopfzeile"/>
                      <w:rPr>
                        <w:rFonts w:ascii="Arial" w:hAnsi="Arial" w:cs="Arial"/>
                        <w:sz w:val="16"/>
                        <w:szCs w:val="16"/>
                        <w:lang w:val="en-US"/>
                      </w:rPr>
                    </w:pPr>
                    <w:r w:rsidRPr="00AA4BDB">
                      <w:rPr>
                        <w:rFonts w:ascii="Arial" w:hAnsi="Arial" w:cs="Arial"/>
                        <w:sz w:val="16"/>
                        <w:szCs w:val="16"/>
                        <w:lang w:val="en-US"/>
                      </w:rPr>
                      <w:t>Bridget Ngang</w:t>
                    </w:r>
                  </w:p>
                  <w:p w14:paraId="1ED046C4" w14:textId="77777777" w:rsidR="004F607A" w:rsidRPr="00AA4BDB" w:rsidRDefault="004F607A" w:rsidP="004F607A">
                    <w:pPr>
                      <w:pStyle w:val="Kopfzeile"/>
                      <w:rPr>
                        <w:rFonts w:ascii="Arial" w:hAnsi="Arial" w:cs="Arial"/>
                        <w:sz w:val="16"/>
                        <w:szCs w:val="16"/>
                        <w:lang w:val="en-US"/>
                      </w:rPr>
                    </w:pPr>
                    <w:r w:rsidRPr="00AA4BDB">
                      <w:rPr>
                        <w:rFonts w:ascii="Arial" w:hAnsi="Arial" w:cs="Arial"/>
                        <w:sz w:val="16"/>
                        <w:szCs w:val="16"/>
                        <w:lang w:val="en-US"/>
                      </w:rPr>
                      <w:t xml:space="preserve">Marketing </w:t>
                    </w:r>
                    <w:r w:rsidRPr="00B0608B">
                      <w:rPr>
                        <w:rFonts w:ascii="Arial" w:hAnsi="Arial" w:cs="Arial"/>
                        <w:sz w:val="16"/>
                        <w:szCs w:val="16"/>
                        <w:lang w:val="en-US"/>
                      </w:rPr>
                      <w:t>Manager Asia Pacific</w:t>
                    </w:r>
                  </w:p>
                  <w:p w14:paraId="37378D58" w14:textId="77777777" w:rsidR="004F607A" w:rsidRPr="00761B47" w:rsidRDefault="004F607A" w:rsidP="004F607A">
                    <w:pPr>
                      <w:pStyle w:val="Kopfzeile"/>
                      <w:rPr>
                        <w:rFonts w:ascii="Arial" w:hAnsi="Arial" w:cs="Arial"/>
                        <w:sz w:val="16"/>
                        <w:szCs w:val="16"/>
                        <w:lang w:val="en-US"/>
                      </w:rPr>
                    </w:pPr>
                    <w:r w:rsidRPr="00761B47">
                      <w:rPr>
                        <w:rFonts w:ascii="Arial" w:hAnsi="Arial" w:cs="Arial"/>
                        <w:sz w:val="16"/>
                        <w:szCs w:val="16"/>
                        <w:lang w:val="en-US"/>
                      </w:rPr>
                      <w:t>Tel: +603 9545 6301</w:t>
                    </w:r>
                  </w:p>
                  <w:p w14:paraId="69362F06" w14:textId="77777777" w:rsidR="004F607A" w:rsidRPr="00761B47" w:rsidRDefault="006626CF" w:rsidP="004F607A">
                    <w:pPr>
                      <w:pStyle w:val="Kopfzeile"/>
                      <w:rPr>
                        <w:rStyle w:val="Hyperlink"/>
                        <w:rFonts w:ascii="Arial" w:hAnsi="Arial" w:cs="Arial"/>
                        <w:color w:val="auto"/>
                        <w:sz w:val="16"/>
                        <w:szCs w:val="16"/>
                        <w:u w:val="none"/>
                        <w:lang w:val="en-US"/>
                      </w:rPr>
                    </w:pPr>
                    <w:hyperlink r:id="rId8" w:history="1">
                      <w:r w:rsidR="004F607A" w:rsidRPr="00761B47">
                        <w:rPr>
                          <w:rStyle w:val="Hyperlink"/>
                          <w:rFonts w:ascii="Arial" w:hAnsi="Arial" w:cs="Arial"/>
                          <w:sz w:val="16"/>
                          <w:szCs w:val="16"/>
                          <w:lang w:val="en-US"/>
                        </w:rPr>
                        <w:t>bridget.ngang@kraiburg-tpe.com</w:t>
                      </w:r>
                    </w:hyperlink>
                  </w:p>
                  <w:p w14:paraId="5EB6F303" w14:textId="77777777" w:rsidR="004F607A" w:rsidRPr="00761B47" w:rsidRDefault="004F607A" w:rsidP="004F607A">
                    <w:pPr>
                      <w:pStyle w:val="Textkrper-Zeileneinzug"/>
                      <w:spacing w:line="240" w:lineRule="auto"/>
                      <w:ind w:left="0"/>
                      <w:rPr>
                        <w:bCs/>
                        <w:sz w:val="16"/>
                        <w:szCs w:val="16"/>
                        <w:lang w:val="en-US"/>
                      </w:rPr>
                    </w:pPr>
                  </w:p>
                  <w:p w14:paraId="21832811" w14:textId="235D27FC" w:rsidR="00A00F51" w:rsidRPr="00761B47" w:rsidRDefault="00A00F51" w:rsidP="00A00F51">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2284B219" w14:textId="31B66FEA" w:rsidR="00A00F51" w:rsidRPr="00A00F51" w:rsidRDefault="00A00F51" w:rsidP="00A00F51">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3FA4E03A" w14:textId="77323616" w:rsidR="00A00F51" w:rsidRPr="00AA4BDB" w:rsidRDefault="00A00F51" w:rsidP="00A00F51">
                    <w:pPr>
                      <w:pStyle w:val="Kopfzeile"/>
                      <w:rPr>
                        <w:rFonts w:ascii="Arial" w:hAnsi="Arial" w:cs="Arial"/>
                        <w:sz w:val="16"/>
                        <w:szCs w:val="16"/>
                        <w:lang w:val="en-US"/>
                      </w:rPr>
                    </w:pPr>
                    <w:r>
                      <w:rPr>
                        <w:rFonts w:ascii="Arial" w:hAnsi="Arial" w:cs="Arial"/>
                        <w:sz w:val="16"/>
                        <w:szCs w:val="16"/>
                        <w:lang w:val="en-US"/>
                      </w:rPr>
                      <w:t>Marketing Coordinator</w:t>
                    </w:r>
                  </w:p>
                  <w:p w14:paraId="333AF8EC" w14:textId="370E0F24" w:rsidR="00A00F51" w:rsidRPr="00A00F51" w:rsidRDefault="00A00F51" w:rsidP="00A00F51">
                    <w:pPr>
                      <w:pStyle w:val="Kopfzeile"/>
                      <w:rPr>
                        <w:rFonts w:ascii="Arial" w:hAnsi="Arial" w:cs="Arial"/>
                        <w:sz w:val="16"/>
                        <w:szCs w:val="16"/>
                        <w:lang w:val="de-DE"/>
                      </w:rPr>
                    </w:pPr>
                    <w:r w:rsidRPr="00A00F51">
                      <w:rPr>
                        <w:rFonts w:ascii="Arial" w:hAnsi="Arial" w:cs="Arial"/>
                        <w:sz w:val="16"/>
                        <w:szCs w:val="16"/>
                        <w:lang w:val="de-DE"/>
                      </w:rPr>
                      <w:t>Tel: +1 470 514-2458</w:t>
                    </w:r>
                  </w:p>
                  <w:p w14:paraId="786C4621" w14:textId="672121ED" w:rsidR="00A00F51" w:rsidRPr="00A00F51" w:rsidRDefault="006626CF" w:rsidP="00A00F51">
                    <w:pPr>
                      <w:pStyle w:val="Kopfzeile"/>
                      <w:rPr>
                        <w:rStyle w:val="Hyperlink"/>
                        <w:rFonts w:ascii="Arial" w:hAnsi="Arial" w:cs="Arial"/>
                        <w:color w:val="auto"/>
                        <w:sz w:val="16"/>
                        <w:szCs w:val="16"/>
                        <w:u w:val="none"/>
                        <w:lang w:val="de-DE"/>
                      </w:rPr>
                    </w:pPr>
                    <w:hyperlink r:id="rId9" w:history="1">
                      <w:r w:rsidR="00A00F51" w:rsidRPr="005A5D77">
                        <w:rPr>
                          <w:rStyle w:val="Hyperlink"/>
                          <w:rFonts w:ascii="Arial" w:hAnsi="Arial" w:cs="Arial"/>
                          <w:sz w:val="16"/>
                          <w:szCs w:val="16"/>
                          <w:lang w:val="de-DE"/>
                        </w:rPr>
                        <w:t>mirna.pina@kraiburg-tpe.com</w:t>
                      </w:r>
                    </w:hyperlink>
                  </w:p>
                  <w:p w14:paraId="448C95AF" w14:textId="2F1169C2" w:rsidR="0037152D" w:rsidRPr="00A00F51"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2805"/>
    <w:rsid w:val="000215B5"/>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A47"/>
    <w:rsid w:val="001A4BDC"/>
    <w:rsid w:val="001C16EE"/>
    <w:rsid w:val="001C4EAE"/>
    <w:rsid w:val="00201710"/>
    <w:rsid w:val="00225FD8"/>
    <w:rsid w:val="0022610A"/>
    <w:rsid w:val="00235BA5"/>
    <w:rsid w:val="002631F5"/>
    <w:rsid w:val="00280BA4"/>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4051"/>
    <w:rsid w:val="00406438"/>
    <w:rsid w:val="00406C85"/>
    <w:rsid w:val="00407A93"/>
    <w:rsid w:val="00456843"/>
    <w:rsid w:val="00456A3B"/>
    <w:rsid w:val="0047073F"/>
    <w:rsid w:val="00471A94"/>
    <w:rsid w:val="00480CB1"/>
    <w:rsid w:val="00481947"/>
    <w:rsid w:val="00494AD5"/>
    <w:rsid w:val="004A2B03"/>
    <w:rsid w:val="004A62E0"/>
    <w:rsid w:val="004C6E24"/>
    <w:rsid w:val="004D5BAF"/>
    <w:rsid w:val="004F607A"/>
    <w:rsid w:val="005011E4"/>
    <w:rsid w:val="00502615"/>
    <w:rsid w:val="0050419E"/>
    <w:rsid w:val="00525CEA"/>
    <w:rsid w:val="00537CE9"/>
    <w:rsid w:val="0054497A"/>
    <w:rsid w:val="00550C61"/>
    <w:rsid w:val="005D467D"/>
    <w:rsid w:val="005D6AE6"/>
    <w:rsid w:val="005E1C3F"/>
    <w:rsid w:val="00614013"/>
    <w:rsid w:val="00621DDB"/>
    <w:rsid w:val="00630B26"/>
    <w:rsid w:val="00652714"/>
    <w:rsid w:val="00661BAB"/>
    <w:rsid w:val="006709AB"/>
    <w:rsid w:val="00674DA8"/>
    <w:rsid w:val="006840C4"/>
    <w:rsid w:val="006A2571"/>
    <w:rsid w:val="006A7575"/>
    <w:rsid w:val="006B0D90"/>
    <w:rsid w:val="006B1DAF"/>
    <w:rsid w:val="006B33D8"/>
    <w:rsid w:val="006C59A3"/>
    <w:rsid w:val="006C59C9"/>
    <w:rsid w:val="006D0902"/>
    <w:rsid w:val="006E4B80"/>
    <w:rsid w:val="006E65CF"/>
    <w:rsid w:val="006F4EAE"/>
    <w:rsid w:val="00703326"/>
    <w:rsid w:val="0071575E"/>
    <w:rsid w:val="00717F62"/>
    <w:rsid w:val="00724DF8"/>
    <w:rsid w:val="00744F3B"/>
    <w:rsid w:val="00752CEF"/>
    <w:rsid w:val="00761B47"/>
    <w:rsid w:val="0078239C"/>
    <w:rsid w:val="007831E2"/>
    <w:rsid w:val="00784C57"/>
    <w:rsid w:val="00794FE0"/>
    <w:rsid w:val="007B4C2D"/>
    <w:rsid w:val="007D7444"/>
    <w:rsid w:val="007F1877"/>
    <w:rsid w:val="007F3DBF"/>
    <w:rsid w:val="008313F0"/>
    <w:rsid w:val="0083635C"/>
    <w:rsid w:val="008477CA"/>
    <w:rsid w:val="008765D5"/>
    <w:rsid w:val="00880AC8"/>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7972"/>
    <w:rsid w:val="0094682D"/>
    <w:rsid w:val="00947D55"/>
    <w:rsid w:val="0096067A"/>
    <w:rsid w:val="00964C40"/>
    <w:rsid w:val="00972DC1"/>
    <w:rsid w:val="00980DBB"/>
    <w:rsid w:val="009931D7"/>
    <w:rsid w:val="009A211A"/>
    <w:rsid w:val="009B2597"/>
    <w:rsid w:val="009C330F"/>
    <w:rsid w:val="009D1170"/>
    <w:rsid w:val="009E74A0"/>
    <w:rsid w:val="00A00F10"/>
    <w:rsid w:val="00A00F51"/>
    <w:rsid w:val="00A2616A"/>
    <w:rsid w:val="00A418DD"/>
    <w:rsid w:val="00A57CD6"/>
    <w:rsid w:val="00A60297"/>
    <w:rsid w:val="00A709B8"/>
    <w:rsid w:val="00A75A9B"/>
    <w:rsid w:val="00A805C3"/>
    <w:rsid w:val="00A805F6"/>
    <w:rsid w:val="00A832FB"/>
    <w:rsid w:val="00A86E26"/>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485E"/>
    <w:rsid w:val="00C51311"/>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76710"/>
    <w:rsid w:val="00E81C0B"/>
    <w:rsid w:val="00E908C9"/>
    <w:rsid w:val="00EB3CEA"/>
    <w:rsid w:val="00ED5F87"/>
    <w:rsid w:val="00ED7A78"/>
    <w:rsid w:val="00F11E25"/>
    <w:rsid w:val="00F125F3"/>
    <w:rsid w:val="00F14DFB"/>
    <w:rsid w:val="00F20F7E"/>
    <w:rsid w:val="00F33088"/>
    <w:rsid w:val="00F50B59"/>
    <w:rsid w:val="00F540D8"/>
    <w:rsid w:val="00F54D5B"/>
    <w:rsid w:val="00F56344"/>
    <w:rsid w:val="00F95E0C"/>
    <w:rsid w:val="00F97DC4"/>
    <w:rsid w:val="00FA13B7"/>
    <w:rsid w:val="00FA1F87"/>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rPr>
      <w:lang w:val="de-DE"/>
    </w:rPr>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val="de-DE" w:eastAsia="de-DE" w:bidi="ar-SA"/>
    </w:rPr>
  </w:style>
  <w:style w:type="character" w:customStyle="1" w:styleId="cf01">
    <w:name w:val="cf01"/>
    <w:basedOn w:val="Absatz-Standardschriftart"/>
    <w:rsid w:val="00880AC8"/>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A00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886</Words>
  <Characters>5586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2023-08-10T12:59:00Z</dcterms:created>
  <dcterms:modified xsi:type="dcterms:W3CDTF">2023-09-28T08:04:00Z</dcterms:modified>
</cp:coreProperties>
</file>