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CAA9" w14:textId="7CDE20B5" w:rsidR="00880AC8" w:rsidRPr="002D5135" w:rsidRDefault="00880AC8" w:rsidP="00880AC8">
      <w:pPr>
        <w:keepLines/>
        <w:spacing w:after="0" w:line="360" w:lineRule="auto"/>
        <w:ind w:right="1701"/>
        <w:jc w:val="both"/>
        <w:rPr>
          <w:rFonts w:ascii="Arial" w:hAnsi="Arial"/>
          <w:b/>
          <w:sz w:val="24"/>
          <w:szCs w:val="28"/>
        </w:rPr>
      </w:pPr>
      <w:bookmarkStart w:id="0" w:name="_Hlk142042717"/>
      <w:r w:rsidRPr="002D5135">
        <w:rPr>
          <w:rFonts w:ascii="Arial" w:hAnsi="Arial"/>
          <w:b/>
          <w:sz w:val="24"/>
        </w:rPr>
        <w:t>KRAIBURG TPE responde a la problemática ecológica y suministra Bio-</w:t>
      </w:r>
      <w:proofErr w:type="spellStart"/>
      <w:r w:rsidRPr="002D5135">
        <w:rPr>
          <w:rFonts w:ascii="Arial" w:hAnsi="Arial"/>
          <w:b/>
          <w:sz w:val="24"/>
        </w:rPr>
        <w:t>based</w:t>
      </w:r>
      <w:proofErr w:type="spellEnd"/>
      <w:r w:rsidRPr="002D5135">
        <w:rPr>
          <w:rFonts w:ascii="Arial" w:hAnsi="Arial"/>
          <w:b/>
          <w:sz w:val="24"/>
        </w:rPr>
        <w:t xml:space="preserve"> TPE </w:t>
      </w:r>
      <w:r w:rsidR="0056511C" w:rsidRPr="002D5135">
        <w:rPr>
          <w:rFonts w:ascii="Arial" w:hAnsi="Arial"/>
          <w:b/>
          <w:sz w:val="24"/>
        </w:rPr>
        <w:t>con distintos porcentajes</w:t>
      </w:r>
      <w:r w:rsidRPr="002D5135">
        <w:rPr>
          <w:rFonts w:ascii="Arial" w:hAnsi="Arial"/>
          <w:b/>
          <w:sz w:val="24"/>
        </w:rPr>
        <w:t xml:space="preserve"> de materias primas renovables</w:t>
      </w:r>
    </w:p>
    <w:p w14:paraId="6C7F3C53" w14:textId="77777777" w:rsidR="00880AC8" w:rsidRPr="002D5135" w:rsidRDefault="00880AC8" w:rsidP="00E45449">
      <w:pPr>
        <w:keepLines/>
        <w:spacing w:after="0" w:line="360" w:lineRule="auto"/>
        <w:ind w:right="1701"/>
        <w:jc w:val="both"/>
        <w:rPr>
          <w:rFonts w:ascii="Arial" w:hAnsi="Arial" w:cs="Arial"/>
          <w:b/>
          <w:sz w:val="20"/>
        </w:rPr>
      </w:pPr>
    </w:p>
    <w:p w14:paraId="3D34156F" w14:textId="0B3E2E15" w:rsidR="00D9749E" w:rsidRPr="002D5135" w:rsidRDefault="00880AC8" w:rsidP="00B71FAC">
      <w:pPr>
        <w:keepLines/>
        <w:spacing w:after="0" w:line="360" w:lineRule="auto"/>
        <w:ind w:right="1701"/>
        <w:jc w:val="both"/>
        <w:rPr>
          <w:rFonts w:ascii="Arial" w:hAnsi="Arial"/>
          <w:b/>
          <w:sz w:val="20"/>
        </w:rPr>
      </w:pPr>
      <w:r w:rsidRPr="002D5135">
        <w:rPr>
          <w:rFonts w:ascii="Arial" w:hAnsi="Arial"/>
          <w:b/>
          <w:sz w:val="20"/>
        </w:rPr>
        <w:t xml:space="preserve">KRAIBURG TPE presenta elastómeros termoplásticos (TPE) con </w:t>
      </w:r>
      <w:r w:rsidR="0056511C" w:rsidRPr="002D5135">
        <w:rPr>
          <w:rFonts w:ascii="Arial" w:hAnsi="Arial"/>
          <w:b/>
          <w:sz w:val="20"/>
        </w:rPr>
        <w:t xml:space="preserve">una </w:t>
      </w:r>
      <w:r w:rsidRPr="002D5135">
        <w:rPr>
          <w:rFonts w:ascii="Arial" w:hAnsi="Arial"/>
          <w:b/>
          <w:sz w:val="20"/>
        </w:rPr>
        <w:t>proporción variable de materias primas renovables. Con la introducción de los nuevos compuestos, el fabricante global de TPE amplía la oferta de soluciones más sostenibles en la serie THERMOLAST</w:t>
      </w:r>
      <w:r w:rsidRPr="002D5135">
        <w:rPr>
          <w:rFonts w:ascii="Arial" w:hAnsi="Arial"/>
          <w:b/>
          <w:sz w:val="20"/>
          <w:vertAlign w:val="superscript"/>
        </w:rPr>
        <w:t>®</w:t>
      </w:r>
      <w:r w:rsidRPr="002D5135">
        <w:rPr>
          <w:rFonts w:ascii="Arial" w:hAnsi="Arial"/>
          <w:b/>
          <w:sz w:val="20"/>
        </w:rPr>
        <w:t xml:space="preserve"> R, incorporando un abanico de productos elaborados a partir de recursos renovables. Además, los Bio-</w:t>
      </w:r>
      <w:proofErr w:type="spellStart"/>
      <w:r w:rsidRPr="002D5135">
        <w:rPr>
          <w:rFonts w:ascii="Arial" w:hAnsi="Arial"/>
          <w:b/>
          <w:sz w:val="20"/>
        </w:rPr>
        <w:t>based</w:t>
      </w:r>
      <w:proofErr w:type="spellEnd"/>
      <w:r w:rsidRPr="002D5135">
        <w:rPr>
          <w:rFonts w:ascii="Arial" w:hAnsi="Arial"/>
          <w:b/>
          <w:sz w:val="20"/>
        </w:rPr>
        <w:t xml:space="preserve"> TPE presentan una huella de carbono del producto (PCF, por sus siglas en inglés) inferior a las alternativas usuales, que no recurren a materias primas renovables.</w:t>
      </w:r>
    </w:p>
    <w:p w14:paraId="003C61A2" w14:textId="77777777" w:rsidR="00880AC8" w:rsidRPr="002D5135" w:rsidRDefault="00880AC8" w:rsidP="00B71FAC">
      <w:pPr>
        <w:keepLines/>
        <w:spacing w:after="0" w:line="360" w:lineRule="auto"/>
        <w:ind w:right="1701"/>
        <w:jc w:val="both"/>
        <w:rPr>
          <w:rFonts w:ascii="Arial" w:hAnsi="Arial" w:cs="Arial"/>
          <w:sz w:val="20"/>
        </w:rPr>
      </w:pPr>
    </w:p>
    <w:bookmarkEnd w:id="0"/>
    <w:p w14:paraId="3D73B1F9" w14:textId="7099ADD2" w:rsidR="00880AC8" w:rsidRPr="002D5135" w:rsidRDefault="00E76710" w:rsidP="00880AC8">
      <w:pPr>
        <w:keepLines/>
        <w:spacing w:after="0" w:line="360" w:lineRule="auto"/>
        <w:ind w:right="1701"/>
        <w:jc w:val="both"/>
        <w:rPr>
          <w:rFonts w:ascii="Arial" w:hAnsi="Arial"/>
          <w:bCs/>
          <w:sz w:val="20"/>
        </w:rPr>
      </w:pPr>
      <w:proofErr w:type="spellStart"/>
      <w:r w:rsidRPr="002D5135">
        <w:rPr>
          <w:rFonts w:ascii="Arial" w:hAnsi="Arial"/>
          <w:sz w:val="20"/>
        </w:rPr>
        <w:t>Waldkraiburg</w:t>
      </w:r>
      <w:proofErr w:type="spellEnd"/>
      <w:r w:rsidRPr="002D5135">
        <w:rPr>
          <w:rFonts w:ascii="Arial" w:hAnsi="Arial"/>
          <w:sz w:val="20"/>
        </w:rPr>
        <w:t xml:space="preserve">, 17.10.2023: La sostenibilidad es un aspecto central de la fase de concepción, porque solo es posible contribuir al éxito del proyecto a largo plazo si desde su inicio se piensa en la sostenibilidad. Las clientas y los clientes de KRAIBURG TPE ya tienen acceso a compuestos más sostenibles con contenido reciclado </w:t>
      </w:r>
      <w:proofErr w:type="spellStart"/>
      <w:r w:rsidRPr="002D5135">
        <w:rPr>
          <w:rFonts w:ascii="Arial" w:hAnsi="Arial"/>
          <w:sz w:val="20"/>
        </w:rPr>
        <w:t>post-industrial</w:t>
      </w:r>
      <w:proofErr w:type="spellEnd"/>
      <w:r w:rsidRPr="002D5135">
        <w:rPr>
          <w:rFonts w:ascii="Arial" w:hAnsi="Arial"/>
          <w:sz w:val="20"/>
        </w:rPr>
        <w:t xml:space="preserve"> o </w:t>
      </w:r>
      <w:proofErr w:type="spellStart"/>
      <w:r w:rsidRPr="002D5135">
        <w:rPr>
          <w:rFonts w:ascii="Arial" w:hAnsi="Arial"/>
          <w:sz w:val="20"/>
        </w:rPr>
        <w:t>post-consumo</w:t>
      </w:r>
      <w:proofErr w:type="spellEnd"/>
      <w:r w:rsidRPr="002D5135">
        <w:rPr>
          <w:rFonts w:ascii="Arial" w:hAnsi="Arial"/>
          <w:sz w:val="20"/>
        </w:rPr>
        <w:t xml:space="preserve">, sobre todo en el sector de bienes de consumo y en el </w:t>
      </w:r>
      <w:r w:rsidR="0056511C" w:rsidRPr="002D5135">
        <w:rPr>
          <w:rFonts w:ascii="Arial" w:hAnsi="Arial"/>
          <w:sz w:val="20"/>
        </w:rPr>
        <w:t>de automoción</w:t>
      </w:r>
      <w:r w:rsidRPr="002D5135">
        <w:rPr>
          <w:rFonts w:ascii="Arial" w:hAnsi="Arial"/>
          <w:sz w:val="20"/>
        </w:rPr>
        <w:t>. KRAIBURG TPE complementa ahora la oferta de soluciones más sostenibles con Bio-</w:t>
      </w:r>
      <w:proofErr w:type="spellStart"/>
      <w:r w:rsidRPr="002D5135">
        <w:rPr>
          <w:rFonts w:ascii="Arial" w:hAnsi="Arial"/>
          <w:sz w:val="20"/>
        </w:rPr>
        <w:t>based</w:t>
      </w:r>
      <w:proofErr w:type="spellEnd"/>
      <w:r w:rsidRPr="002D5135">
        <w:rPr>
          <w:rFonts w:ascii="Arial" w:hAnsi="Arial"/>
          <w:sz w:val="20"/>
        </w:rPr>
        <w:t xml:space="preserve"> TPE, provenientes de materias primas que apoyan y configuran de manera atractiva la transición desde compuestos de base fósil hacia alternativas generadas a partir de materiales renovables. </w:t>
      </w:r>
    </w:p>
    <w:p w14:paraId="1A7F6C22" w14:textId="52AE4B0C" w:rsidR="00880AC8" w:rsidRPr="002D5135" w:rsidRDefault="00880AC8" w:rsidP="00880AC8">
      <w:pPr>
        <w:keepLines/>
        <w:spacing w:after="0" w:line="360" w:lineRule="auto"/>
        <w:ind w:right="1701"/>
        <w:jc w:val="both"/>
        <w:rPr>
          <w:rFonts w:ascii="Arial" w:hAnsi="Arial"/>
          <w:bCs/>
          <w:sz w:val="20"/>
        </w:rPr>
      </w:pPr>
      <w:r w:rsidRPr="002D5135">
        <w:rPr>
          <w:rFonts w:ascii="Arial" w:hAnsi="Arial"/>
          <w:sz w:val="20"/>
        </w:rPr>
        <w:lastRenderedPageBreak/>
        <w:t>En el marco de la evaluación de nuevas materias primas para Bio-</w:t>
      </w:r>
      <w:proofErr w:type="spellStart"/>
      <w:r w:rsidRPr="002D5135">
        <w:rPr>
          <w:rFonts w:ascii="Arial" w:hAnsi="Arial"/>
          <w:sz w:val="20"/>
        </w:rPr>
        <w:t>based</w:t>
      </w:r>
      <w:proofErr w:type="spellEnd"/>
      <w:r w:rsidRPr="002D5135">
        <w:rPr>
          <w:rFonts w:ascii="Arial" w:hAnsi="Arial"/>
          <w:sz w:val="20"/>
        </w:rPr>
        <w:t xml:space="preserve"> TPE, KRAIBURG TPE se centra en materiales que no compiten con la producción de alimentos. Por ejemplo, estas materias primas pueden ser subproductos o desechos agrícolas derivados de la producción alimentaria y no ser utilizadas como alimento, aun cuando exista un proces</w:t>
      </w:r>
      <w:r w:rsidR="00183251" w:rsidRPr="002D5135">
        <w:rPr>
          <w:rFonts w:ascii="Arial" w:hAnsi="Arial"/>
          <w:sz w:val="20"/>
        </w:rPr>
        <w:t>amiento</w:t>
      </w:r>
      <w:r w:rsidR="00E53733" w:rsidRPr="002D5135">
        <w:rPr>
          <w:rFonts w:ascii="Arial" w:hAnsi="Arial"/>
          <w:sz w:val="20"/>
        </w:rPr>
        <w:t xml:space="preserve"> </w:t>
      </w:r>
      <w:r w:rsidRPr="002D5135">
        <w:rPr>
          <w:rFonts w:ascii="Arial" w:hAnsi="Arial"/>
          <w:sz w:val="20"/>
        </w:rPr>
        <w:t xml:space="preserve">posterior. Para satisfacer estas altas exigencias autoimpuestas, la empresa evalúa el origen de las materias primas. Gracias a la estrecha cooperación con proveedores, KRAIBURG TPE asegura una capacidad de suministro comparable a la de los polímeros de base convencionales en términos de materias primas </w:t>
      </w:r>
      <w:r w:rsidR="00183251" w:rsidRPr="002D5135">
        <w:rPr>
          <w:rFonts w:ascii="Arial" w:hAnsi="Arial"/>
          <w:sz w:val="20"/>
        </w:rPr>
        <w:t xml:space="preserve">de base biológica </w:t>
      </w:r>
      <w:r w:rsidRPr="002D5135">
        <w:rPr>
          <w:rFonts w:ascii="Arial" w:hAnsi="Arial"/>
          <w:sz w:val="20"/>
        </w:rPr>
        <w:t>y recicladas.</w:t>
      </w:r>
    </w:p>
    <w:p w14:paraId="2564238D" w14:textId="77777777" w:rsidR="00880AC8" w:rsidRPr="002D5135" w:rsidRDefault="00880AC8" w:rsidP="00880AC8">
      <w:pPr>
        <w:keepLines/>
        <w:spacing w:after="0" w:line="360" w:lineRule="auto"/>
        <w:ind w:right="1701"/>
        <w:jc w:val="both"/>
        <w:rPr>
          <w:rFonts w:ascii="Arial" w:hAnsi="Arial"/>
          <w:bCs/>
          <w:sz w:val="20"/>
        </w:rPr>
      </w:pPr>
    </w:p>
    <w:p w14:paraId="0DB4B1D7" w14:textId="5C7F2070" w:rsidR="00880AC8" w:rsidRPr="002D5135" w:rsidRDefault="00880AC8" w:rsidP="00880AC8">
      <w:pPr>
        <w:keepLines/>
        <w:spacing w:after="0" w:line="360" w:lineRule="auto"/>
        <w:ind w:right="1701"/>
        <w:jc w:val="both"/>
        <w:rPr>
          <w:rFonts w:ascii="Arial" w:hAnsi="Arial"/>
          <w:bCs/>
          <w:sz w:val="20"/>
        </w:rPr>
      </w:pPr>
      <w:r w:rsidRPr="002D5135">
        <w:rPr>
          <w:rFonts w:ascii="Arial" w:hAnsi="Arial"/>
          <w:sz w:val="20"/>
        </w:rPr>
        <w:t>En comparación con los TPE elaborados a partir de materiales de base fósil, el uso de Bio-</w:t>
      </w:r>
      <w:proofErr w:type="spellStart"/>
      <w:r w:rsidRPr="002D5135">
        <w:rPr>
          <w:rFonts w:ascii="Arial" w:hAnsi="Arial"/>
          <w:sz w:val="20"/>
        </w:rPr>
        <w:t>based</w:t>
      </w:r>
      <w:proofErr w:type="spellEnd"/>
      <w:r w:rsidRPr="002D5135">
        <w:rPr>
          <w:rFonts w:ascii="Arial" w:hAnsi="Arial"/>
          <w:sz w:val="20"/>
        </w:rPr>
        <w:t xml:space="preserve"> TPE permite reducir la huella de carbono del producto (PCF) hasta en un 50%. Este indicador refleja la cantidad total de emisiones de gases de efecto invernadero, especialmente dióxido de carbono (CO</w:t>
      </w:r>
      <w:r w:rsidRPr="002D5135">
        <w:rPr>
          <w:rFonts w:ascii="Arial" w:hAnsi="Arial"/>
          <w:sz w:val="20"/>
          <w:vertAlign w:val="subscript"/>
        </w:rPr>
        <w:t>2</w:t>
      </w:r>
      <w:r w:rsidRPr="002D5135">
        <w:rPr>
          <w:rFonts w:ascii="Arial" w:hAnsi="Arial"/>
          <w:sz w:val="20"/>
        </w:rPr>
        <w:t xml:space="preserve">), que están asociadas con la fabricación, uso y eliminación de un determinado producto o servicio. </w:t>
      </w:r>
      <w:r w:rsidR="00E854F5" w:rsidRPr="002D5135">
        <w:rPr>
          <w:rFonts w:ascii="Arial" w:hAnsi="Arial"/>
          <w:sz w:val="20"/>
        </w:rPr>
        <w:t>La</w:t>
      </w:r>
      <w:r w:rsidRPr="002D5135">
        <w:rPr>
          <w:rFonts w:ascii="Arial" w:hAnsi="Arial"/>
          <w:sz w:val="20"/>
        </w:rPr>
        <w:t xml:space="preserve"> transparencia y</w:t>
      </w:r>
      <w:r w:rsidR="00E854F5" w:rsidRPr="002D5135">
        <w:rPr>
          <w:rFonts w:ascii="Arial" w:hAnsi="Arial"/>
          <w:sz w:val="20"/>
        </w:rPr>
        <w:t xml:space="preserve"> el</w:t>
      </w:r>
      <w:r w:rsidRPr="002D5135">
        <w:rPr>
          <w:rFonts w:ascii="Arial" w:hAnsi="Arial"/>
          <w:sz w:val="20"/>
        </w:rPr>
        <w:t xml:space="preserve"> conocimiento respecto al PCF</w:t>
      </w:r>
      <w:r w:rsidR="00E854F5" w:rsidRPr="002D5135">
        <w:rPr>
          <w:rFonts w:ascii="Arial" w:hAnsi="Arial"/>
          <w:sz w:val="20"/>
        </w:rPr>
        <w:t xml:space="preserve"> </w:t>
      </w:r>
      <w:r w:rsidR="00776EAC" w:rsidRPr="002D5135">
        <w:rPr>
          <w:rFonts w:ascii="Arial" w:hAnsi="Arial"/>
          <w:sz w:val="20"/>
        </w:rPr>
        <w:t>pueden permitir a</w:t>
      </w:r>
      <w:r w:rsidRPr="002D5135">
        <w:rPr>
          <w:rStyle w:val="cf01"/>
          <w:rFonts w:ascii="Arial" w:hAnsi="Arial"/>
          <w:sz w:val="20"/>
        </w:rPr>
        <w:t xml:space="preserve">, </w:t>
      </w:r>
      <w:r w:rsidR="00492EC2" w:rsidRPr="002D5135">
        <w:rPr>
          <w:rStyle w:val="cf01"/>
          <w:rFonts w:ascii="Arial" w:hAnsi="Arial"/>
          <w:sz w:val="20"/>
        </w:rPr>
        <w:t>los clientes</w:t>
      </w:r>
      <w:r w:rsidRPr="002D5135">
        <w:rPr>
          <w:rStyle w:val="cf01"/>
          <w:rFonts w:ascii="Arial" w:hAnsi="Arial"/>
          <w:sz w:val="20"/>
        </w:rPr>
        <w:t xml:space="preserve"> finales, </w:t>
      </w:r>
      <w:r w:rsidR="00776EAC" w:rsidRPr="002D5135">
        <w:rPr>
          <w:rStyle w:val="cf01"/>
          <w:rFonts w:ascii="Arial" w:hAnsi="Arial"/>
          <w:sz w:val="20"/>
        </w:rPr>
        <w:t>y a las empresas</w:t>
      </w:r>
      <w:r w:rsidR="00E53733" w:rsidRPr="002D5135">
        <w:rPr>
          <w:rStyle w:val="cf01"/>
          <w:rFonts w:ascii="Arial" w:hAnsi="Arial"/>
          <w:sz w:val="20"/>
        </w:rPr>
        <w:t xml:space="preserve"> </w:t>
      </w:r>
      <w:r w:rsidR="00B54A0B" w:rsidRPr="002D5135">
        <w:rPr>
          <w:rStyle w:val="cf01"/>
          <w:rFonts w:ascii="Arial" w:hAnsi="Arial"/>
          <w:sz w:val="20"/>
        </w:rPr>
        <w:t>encargadas</w:t>
      </w:r>
      <w:r w:rsidRPr="002D5135">
        <w:rPr>
          <w:rStyle w:val="cf01"/>
          <w:rFonts w:ascii="Arial" w:hAnsi="Arial"/>
          <w:sz w:val="20"/>
        </w:rPr>
        <w:t xml:space="preserve"> del procesado, </w:t>
      </w:r>
      <w:r w:rsidR="00257490" w:rsidRPr="002D5135">
        <w:rPr>
          <w:rStyle w:val="cf01"/>
          <w:rFonts w:ascii="Arial" w:hAnsi="Arial"/>
          <w:sz w:val="20"/>
        </w:rPr>
        <w:t xml:space="preserve">que </w:t>
      </w:r>
      <w:r w:rsidRPr="002D5135">
        <w:rPr>
          <w:rStyle w:val="cf01"/>
          <w:rFonts w:ascii="Arial" w:hAnsi="Arial"/>
          <w:sz w:val="20"/>
        </w:rPr>
        <w:t>pued</w:t>
      </w:r>
      <w:r w:rsidR="00257490" w:rsidRPr="002D5135">
        <w:rPr>
          <w:rStyle w:val="cf01"/>
          <w:rFonts w:ascii="Arial" w:hAnsi="Arial"/>
          <w:sz w:val="20"/>
        </w:rPr>
        <w:t>a</w:t>
      </w:r>
      <w:r w:rsidRPr="002D5135">
        <w:rPr>
          <w:rStyle w:val="cf01"/>
          <w:rFonts w:ascii="Arial" w:hAnsi="Arial"/>
          <w:sz w:val="20"/>
        </w:rPr>
        <w:t>n tomar decisiones informadas sobre la selección de materiales, a fin de fabricar y comercializar productos más sostenibles.</w:t>
      </w:r>
      <w:r w:rsidRPr="002D5135">
        <w:rPr>
          <w:rFonts w:ascii="Arial" w:hAnsi="Arial"/>
          <w:sz w:val="20"/>
        </w:rPr>
        <w:t xml:space="preserve"> En la actualidad, este valor resulta de interés para todos los mercados donde se demandan materiales con menor nivel de emisiones de CO</w:t>
      </w:r>
      <w:r w:rsidRPr="002D5135">
        <w:rPr>
          <w:rFonts w:ascii="Arial" w:hAnsi="Arial"/>
          <w:sz w:val="20"/>
          <w:vertAlign w:val="subscript"/>
        </w:rPr>
        <w:t>2</w:t>
      </w:r>
      <w:r w:rsidRPr="002D5135">
        <w:rPr>
          <w:rFonts w:ascii="Arial" w:hAnsi="Arial"/>
          <w:sz w:val="20"/>
        </w:rPr>
        <w:t>. Mediante el uso de materias primas renovables en la fabricación de Bio-</w:t>
      </w:r>
      <w:proofErr w:type="spellStart"/>
      <w:r w:rsidRPr="002D5135">
        <w:rPr>
          <w:rFonts w:ascii="Arial" w:hAnsi="Arial"/>
          <w:sz w:val="20"/>
        </w:rPr>
        <w:t>based</w:t>
      </w:r>
      <w:proofErr w:type="spellEnd"/>
      <w:r w:rsidRPr="002D5135">
        <w:rPr>
          <w:rFonts w:ascii="Arial" w:hAnsi="Arial"/>
          <w:sz w:val="20"/>
        </w:rPr>
        <w:t xml:space="preserve"> TPE, KRAIBURG TPE contribuye activamente a alcanzar los objetivos de sostenibilidad de </w:t>
      </w:r>
      <w:r w:rsidR="0088522E" w:rsidRPr="002D5135">
        <w:rPr>
          <w:rFonts w:ascii="Arial" w:hAnsi="Arial"/>
          <w:sz w:val="20"/>
        </w:rPr>
        <w:t>los clientes</w:t>
      </w:r>
      <w:r w:rsidRPr="002D5135">
        <w:rPr>
          <w:rFonts w:ascii="Arial" w:hAnsi="Arial"/>
          <w:sz w:val="20"/>
        </w:rPr>
        <w:t xml:space="preserve">. </w:t>
      </w:r>
    </w:p>
    <w:p w14:paraId="681741DF" w14:textId="77777777" w:rsidR="00880AC8" w:rsidRPr="002D5135" w:rsidRDefault="00880AC8" w:rsidP="00880AC8">
      <w:pPr>
        <w:keepLines/>
        <w:spacing w:after="0" w:line="360" w:lineRule="auto"/>
        <w:ind w:right="1701"/>
        <w:jc w:val="both"/>
        <w:rPr>
          <w:rFonts w:ascii="Arial" w:hAnsi="Arial"/>
          <w:bCs/>
          <w:sz w:val="20"/>
        </w:rPr>
      </w:pPr>
    </w:p>
    <w:p w14:paraId="5F46EDC3" w14:textId="4B727F09" w:rsidR="00880AC8" w:rsidRPr="002D5135" w:rsidRDefault="00880AC8" w:rsidP="00880AC8">
      <w:pPr>
        <w:keepLines/>
        <w:spacing w:after="0" w:line="360" w:lineRule="auto"/>
        <w:ind w:right="1701"/>
        <w:jc w:val="both"/>
        <w:rPr>
          <w:rFonts w:ascii="Arial" w:hAnsi="Arial" w:cs="Arial"/>
          <w:bCs/>
          <w:sz w:val="20"/>
          <w:szCs w:val="20"/>
        </w:rPr>
      </w:pPr>
      <w:bookmarkStart w:id="1" w:name="_Hlk141091776"/>
      <w:r w:rsidRPr="002D5135">
        <w:rPr>
          <w:rFonts w:ascii="Arial" w:hAnsi="Arial"/>
          <w:sz w:val="20"/>
        </w:rPr>
        <w:lastRenderedPageBreak/>
        <w:t>En lo que se refiere a olor neutro, sensación táctil, agarre y adhesión, los Bio-</w:t>
      </w:r>
      <w:proofErr w:type="spellStart"/>
      <w:r w:rsidRPr="002D5135">
        <w:rPr>
          <w:rFonts w:ascii="Arial" w:hAnsi="Arial"/>
          <w:sz w:val="20"/>
        </w:rPr>
        <w:t>based</w:t>
      </w:r>
      <w:proofErr w:type="spellEnd"/>
      <w:r w:rsidRPr="002D5135">
        <w:rPr>
          <w:rFonts w:ascii="Arial" w:hAnsi="Arial"/>
          <w:sz w:val="20"/>
        </w:rPr>
        <w:t xml:space="preserve"> TPE muestran un comportamiento muy similar a un </w:t>
      </w:r>
      <w:r w:rsidR="00CD2609" w:rsidRPr="002D5135">
        <w:rPr>
          <w:rFonts w:ascii="Arial" w:hAnsi="Arial"/>
          <w:sz w:val="20"/>
        </w:rPr>
        <w:t>Elastómero Termoplástico</w:t>
      </w:r>
      <w:r w:rsidR="00E53733" w:rsidRPr="002D5135">
        <w:rPr>
          <w:rFonts w:ascii="Arial" w:hAnsi="Arial"/>
          <w:sz w:val="20"/>
        </w:rPr>
        <w:t xml:space="preserve"> </w:t>
      </w:r>
      <w:r w:rsidRPr="002D5135">
        <w:rPr>
          <w:rFonts w:ascii="Arial" w:hAnsi="Arial"/>
          <w:sz w:val="20"/>
        </w:rPr>
        <w:t xml:space="preserve">de base fósil. Los nuevos productos incluyen soluciones tales como variantes de adhesión a PP, ABS/PC y PA, con un rango de dureza Shore A de 30 a 85. Determinados compuestos tienen una proporción de origen biológico superior al 60 %. </w:t>
      </w:r>
      <w:r w:rsidRPr="002D5135">
        <w:rPr>
          <w:rStyle w:val="cf01"/>
          <w:rFonts w:ascii="Arial" w:hAnsi="Arial"/>
          <w:sz w:val="20"/>
        </w:rPr>
        <w:t xml:space="preserve">Existen posibilidades de coloración tanto para variantes de adhesión a PP como en los casos </w:t>
      </w:r>
      <w:r w:rsidR="0056511C" w:rsidRPr="002D5135">
        <w:rPr>
          <w:rStyle w:val="cf01"/>
          <w:rFonts w:ascii="Arial" w:hAnsi="Arial"/>
          <w:sz w:val="20"/>
        </w:rPr>
        <w:t>adhesión a plásticos polares</w:t>
      </w:r>
      <w:r w:rsidRPr="002D5135">
        <w:rPr>
          <w:rFonts w:ascii="Arial" w:hAnsi="Arial"/>
          <w:sz w:val="20"/>
        </w:rPr>
        <w:t>. Los materiales han sido sometidos a pruebas exhaustivas en inyección/extrusión y muestran propiedades de procesado similares a los TPE</w:t>
      </w:r>
      <w:r w:rsidR="002D5135" w:rsidRPr="002D5135">
        <w:rPr>
          <w:rFonts w:ascii="Arial" w:hAnsi="Arial"/>
          <w:strike/>
          <w:sz w:val="20"/>
        </w:rPr>
        <w:t xml:space="preserve"> </w:t>
      </w:r>
      <w:r w:rsidR="0056511C" w:rsidRPr="002D5135">
        <w:rPr>
          <w:rFonts w:ascii="Arial" w:hAnsi="Arial"/>
          <w:sz w:val="20"/>
        </w:rPr>
        <w:t>convencionales hasta ahora.</w:t>
      </w:r>
    </w:p>
    <w:p w14:paraId="43B077AB" w14:textId="77777777" w:rsidR="00A00F10" w:rsidRPr="008E3149" w:rsidRDefault="00A00F10" w:rsidP="00880AC8">
      <w:pPr>
        <w:keepLines/>
        <w:spacing w:after="0" w:line="360" w:lineRule="auto"/>
        <w:ind w:right="1701"/>
        <w:jc w:val="both"/>
        <w:rPr>
          <w:rFonts w:ascii="Arial" w:hAnsi="Arial" w:cs="Arial"/>
          <w:bCs/>
          <w:sz w:val="20"/>
          <w:szCs w:val="20"/>
        </w:rPr>
      </w:pPr>
    </w:p>
    <w:p w14:paraId="095EAA7D" w14:textId="77777777" w:rsidR="000215B5" w:rsidRPr="008E3149" w:rsidRDefault="000215B5" w:rsidP="000215B5">
      <w:pPr>
        <w:keepLines/>
        <w:spacing w:after="0" w:line="360" w:lineRule="auto"/>
        <w:ind w:right="1701"/>
        <w:jc w:val="both"/>
        <w:rPr>
          <w:rFonts w:ascii="Arial" w:hAnsi="Arial" w:cs="Arial"/>
          <w:bCs/>
          <w:sz w:val="20"/>
          <w:szCs w:val="20"/>
        </w:rPr>
      </w:pPr>
    </w:p>
    <w:tbl>
      <w:tblPr>
        <w:tblStyle w:val="Tabellenraster"/>
        <w:tblW w:w="6935" w:type="dxa"/>
        <w:tblInd w:w="57" w:type="dxa"/>
        <w:tblLayout w:type="fixed"/>
        <w:tblCellMar>
          <w:left w:w="57" w:type="dxa"/>
          <w:right w:w="57" w:type="dxa"/>
        </w:tblCellMar>
        <w:tblLook w:val="04A0" w:firstRow="1" w:lastRow="0" w:firstColumn="1" w:lastColumn="0" w:noHBand="0" w:noVBand="1"/>
      </w:tblPr>
      <w:tblGrid>
        <w:gridCol w:w="2523"/>
        <w:gridCol w:w="1103"/>
        <w:gridCol w:w="1103"/>
        <w:gridCol w:w="1103"/>
        <w:gridCol w:w="1103"/>
      </w:tblGrid>
      <w:tr w:rsidR="000215B5" w:rsidRPr="00B0608B" w14:paraId="79031FE5" w14:textId="77777777" w:rsidTr="0052489D">
        <w:trPr>
          <w:trHeight w:val="699"/>
        </w:trPr>
        <w:tc>
          <w:tcPr>
            <w:tcW w:w="2523" w:type="dxa"/>
            <w:shd w:val="clear" w:color="auto" w:fill="365F91" w:themeFill="accent1" w:themeFillShade="BF"/>
            <w:vAlign w:val="center"/>
          </w:tcPr>
          <w:p w14:paraId="0FBF2859" w14:textId="77777777" w:rsidR="000215B5" w:rsidRPr="008E3149" w:rsidRDefault="000215B5" w:rsidP="00D26729">
            <w:pPr>
              <w:keepNext/>
              <w:keepLines/>
              <w:rPr>
                <w:rFonts w:ascii="Arial" w:hAnsi="Arial" w:cs="Arial"/>
                <w:color w:val="FFFFFF" w:themeColor="background1"/>
                <w:sz w:val="20"/>
                <w:szCs w:val="20"/>
              </w:rPr>
            </w:pPr>
          </w:p>
        </w:tc>
        <w:tc>
          <w:tcPr>
            <w:tcW w:w="1103" w:type="dxa"/>
            <w:shd w:val="clear" w:color="auto" w:fill="365F91" w:themeFill="accent1" w:themeFillShade="BF"/>
            <w:vAlign w:val="center"/>
          </w:tcPr>
          <w:p w14:paraId="337B94E2"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Virgen</w:t>
            </w:r>
          </w:p>
        </w:tc>
        <w:tc>
          <w:tcPr>
            <w:tcW w:w="1103" w:type="dxa"/>
            <w:shd w:val="clear" w:color="auto" w:fill="365F91" w:themeFill="accent1" w:themeFillShade="BF"/>
            <w:vAlign w:val="center"/>
          </w:tcPr>
          <w:p w14:paraId="270B5E92" w14:textId="77777777" w:rsidR="000215B5" w:rsidRPr="00B0608B" w:rsidRDefault="000215B5" w:rsidP="00D26729">
            <w:pPr>
              <w:keepNext/>
              <w:keepLines/>
              <w:jc w:val="center"/>
              <w:rPr>
                <w:rFonts w:ascii="Arial" w:hAnsi="Arial" w:cs="Arial"/>
                <w:bCs/>
                <w:color w:val="FFFFFF" w:themeColor="background1"/>
                <w:sz w:val="20"/>
                <w:szCs w:val="20"/>
              </w:rPr>
            </w:pPr>
            <w:proofErr w:type="spellStart"/>
            <w:r>
              <w:rPr>
                <w:rFonts w:ascii="Arial" w:hAnsi="Arial"/>
                <w:color w:val="FFFFFF" w:themeColor="background1"/>
                <w:sz w:val="20"/>
              </w:rPr>
              <w:t>Biobasado</w:t>
            </w:r>
            <w:proofErr w:type="spellEnd"/>
          </w:p>
        </w:tc>
        <w:tc>
          <w:tcPr>
            <w:tcW w:w="1103" w:type="dxa"/>
            <w:shd w:val="clear" w:color="auto" w:fill="365F91" w:themeFill="accent1" w:themeFillShade="BF"/>
            <w:vAlign w:val="center"/>
          </w:tcPr>
          <w:p w14:paraId="7A37D0EA" w14:textId="77777777" w:rsidR="000215B5" w:rsidRPr="00B0608B" w:rsidRDefault="000215B5"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Virgen</w:t>
            </w:r>
          </w:p>
        </w:tc>
        <w:tc>
          <w:tcPr>
            <w:tcW w:w="1103" w:type="dxa"/>
            <w:shd w:val="clear" w:color="auto" w:fill="365F91" w:themeFill="accent1" w:themeFillShade="BF"/>
            <w:vAlign w:val="center"/>
          </w:tcPr>
          <w:p w14:paraId="4A56A4F5" w14:textId="77777777" w:rsidR="000215B5" w:rsidRPr="00B0608B" w:rsidRDefault="000215B5" w:rsidP="00D26729">
            <w:pPr>
              <w:keepNext/>
              <w:keepLines/>
              <w:jc w:val="center"/>
              <w:rPr>
                <w:rFonts w:ascii="Arial" w:hAnsi="Arial" w:cs="Arial"/>
                <w:bCs/>
                <w:color w:val="FFFFFF" w:themeColor="background1"/>
                <w:sz w:val="20"/>
                <w:szCs w:val="20"/>
              </w:rPr>
            </w:pPr>
            <w:proofErr w:type="spellStart"/>
            <w:r>
              <w:rPr>
                <w:rFonts w:ascii="Arial" w:hAnsi="Arial"/>
                <w:color w:val="FFFFFF" w:themeColor="background1"/>
                <w:sz w:val="20"/>
              </w:rPr>
              <w:t>Biobasado</w:t>
            </w:r>
            <w:proofErr w:type="spellEnd"/>
          </w:p>
        </w:tc>
      </w:tr>
      <w:tr w:rsidR="000215B5" w:rsidRPr="00B0608B" w14:paraId="150A2783" w14:textId="77777777" w:rsidTr="0052489D">
        <w:trPr>
          <w:trHeight w:val="476"/>
        </w:trPr>
        <w:tc>
          <w:tcPr>
            <w:tcW w:w="2523" w:type="dxa"/>
            <w:vAlign w:val="center"/>
          </w:tcPr>
          <w:p w14:paraId="5892778F" w14:textId="02804C12" w:rsidR="000215B5" w:rsidRDefault="000215B5" w:rsidP="000215B5">
            <w:pPr>
              <w:keepNext/>
              <w:keepLines/>
              <w:rPr>
                <w:rFonts w:ascii="Arial" w:hAnsi="Arial" w:cs="Arial"/>
                <w:bCs/>
                <w:sz w:val="20"/>
                <w:szCs w:val="20"/>
              </w:rPr>
            </w:pPr>
            <w:r>
              <w:rPr>
                <w:rFonts w:ascii="Arial" w:hAnsi="Arial"/>
                <w:sz w:val="20"/>
              </w:rPr>
              <w:t xml:space="preserve">Porcentaje </w:t>
            </w:r>
            <w:r w:rsidR="009129C6">
              <w:rPr>
                <w:rFonts w:ascii="Arial" w:hAnsi="Arial"/>
                <w:sz w:val="20"/>
              </w:rPr>
              <w:t xml:space="preserve">de base </w:t>
            </w:r>
            <w:r w:rsidR="00B75177">
              <w:rPr>
                <w:rFonts w:ascii="Arial" w:hAnsi="Arial"/>
                <w:sz w:val="20"/>
              </w:rPr>
              <w:t xml:space="preserve">biológica </w:t>
            </w:r>
          </w:p>
        </w:tc>
        <w:tc>
          <w:tcPr>
            <w:tcW w:w="1103" w:type="dxa"/>
            <w:shd w:val="clear" w:color="auto" w:fill="365F91" w:themeFill="accent1" w:themeFillShade="BF"/>
            <w:vAlign w:val="center"/>
          </w:tcPr>
          <w:p w14:paraId="06019094" w14:textId="7162F8F1" w:rsidR="000215B5" w:rsidRDefault="000215B5" w:rsidP="000215B5">
            <w:pPr>
              <w:keepNext/>
              <w:keepLines/>
              <w:jc w:val="center"/>
              <w:rPr>
                <w:rFonts w:ascii="Arial" w:hAnsi="Arial" w:cs="Arial"/>
                <w:sz w:val="20"/>
                <w:szCs w:val="20"/>
              </w:rPr>
            </w:pPr>
          </w:p>
        </w:tc>
        <w:tc>
          <w:tcPr>
            <w:tcW w:w="1103"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sz w:val="20"/>
              </w:rPr>
              <w:t>50 %</w:t>
            </w:r>
          </w:p>
        </w:tc>
        <w:tc>
          <w:tcPr>
            <w:tcW w:w="1103" w:type="dxa"/>
            <w:shd w:val="clear" w:color="auto" w:fill="365F91" w:themeFill="accent1" w:themeFillShade="BF"/>
            <w:vAlign w:val="center"/>
          </w:tcPr>
          <w:p w14:paraId="73E57B5B" w14:textId="77777777" w:rsidR="000215B5" w:rsidRPr="006F4BC8" w:rsidRDefault="000215B5" w:rsidP="000215B5">
            <w:pPr>
              <w:keepNext/>
              <w:keepLines/>
              <w:jc w:val="center"/>
              <w:rPr>
                <w:rFonts w:ascii="Arial" w:hAnsi="Arial" w:cs="Arial"/>
                <w:sz w:val="20"/>
                <w:szCs w:val="20"/>
              </w:rPr>
            </w:pPr>
          </w:p>
        </w:tc>
        <w:tc>
          <w:tcPr>
            <w:tcW w:w="1103"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sz w:val="20"/>
              </w:rPr>
              <w:t>63 %</w:t>
            </w:r>
          </w:p>
        </w:tc>
      </w:tr>
      <w:tr w:rsidR="000215B5" w:rsidRPr="00B0608B" w14:paraId="707C6AED" w14:textId="77777777" w:rsidTr="0052489D">
        <w:trPr>
          <w:trHeight w:val="476"/>
        </w:trPr>
        <w:tc>
          <w:tcPr>
            <w:tcW w:w="2523" w:type="dxa"/>
            <w:vAlign w:val="center"/>
          </w:tcPr>
          <w:p w14:paraId="07EB8CAE" w14:textId="77777777" w:rsidR="000215B5" w:rsidRPr="00B0608B" w:rsidRDefault="000215B5" w:rsidP="000215B5">
            <w:pPr>
              <w:keepNext/>
              <w:keepLines/>
              <w:rPr>
                <w:rFonts w:ascii="Arial" w:hAnsi="Arial" w:cs="Arial"/>
                <w:bCs/>
                <w:sz w:val="20"/>
                <w:szCs w:val="20"/>
              </w:rPr>
            </w:pPr>
            <w:r>
              <w:rPr>
                <w:rFonts w:ascii="Arial" w:hAnsi="Arial"/>
                <w:sz w:val="20"/>
              </w:rPr>
              <w:t>Adhesión (N/mm)</w:t>
            </w:r>
          </w:p>
        </w:tc>
        <w:tc>
          <w:tcPr>
            <w:tcW w:w="1103" w:type="dxa"/>
            <w:shd w:val="clear" w:color="auto" w:fill="365F91" w:themeFill="accent1" w:themeFillShade="BF"/>
            <w:vAlign w:val="center"/>
          </w:tcPr>
          <w:p w14:paraId="7280A5AE" w14:textId="0DBD7E40" w:rsidR="000215B5" w:rsidRPr="006F4BC8" w:rsidRDefault="000215B5" w:rsidP="000215B5">
            <w:pPr>
              <w:keepNext/>
              <w:keepLines/>
              <w:jc w:val="center"/>
              <w:rPr>
                <w:rFonts w:ascii="Arial" w:hAnsi="Arial" w:cs="Arial"/>
                <w:sz w:val="20"/>
                <w:szCs w:val="20"/>
              </w:rPr>
            </w:pPr>
          </w:p>
        </w:tc>
        <w:tc>
          <w:tcPr>
            <w:tcW w:w="1103"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sz w:val="20"/>
              </w:rPr>
              <w:t>3,5 D (PP)</w:t>
            </w:r>
          </w:p>
        </w:tc>
        <w:tc>
          <w:tcPr>
            <w:tcW w:w="1103" w:type="dxa"/>
            <w:vAlign w:val="center"/>
          </w:tcPr>
          <w:p w14:paraId="4140C4D7" w14:textId="77777777" w:rsidR="000215B5" w:rsidRPr="006F4BC8" w:rsidRDefault="000215B5" w:rsidP="000215B5">
            <w:pPr>
              <w:keepNext/>
              <w:keepLines/>
              <w:jc w:val="center"/>
              <w:rPr>
                <w:rFonts w:ascii="Arial" w:hAnsi="Arial" w:cs="Arial"/>
                <w:sz w:val="20"/>
                <w:szCs w:val="20"/>
              </w:rPr>
            </w:pPr>
            <w:r>
              <w:rPr>
                <w:rFonts w:ascii="Arial" w:hAnsi="Arial"/>
                <w:sz w:val="20"/>
              </w:rPr>
              <w:t>6,1 D (PA6)</w:t>
            </w:r>
          </w:p>
        </w:tc>
        <w:tc>
          <w:tcPr>
            <w:tcW w:w="1103" w:type="dxa"/>
            <w:vAlign w:val="center"/>
          </w:tcPr>
          <w:p w14:paraId="6CCC30E3" w14:textId="77777777" w:rsidR="000215B5" w:rsidRPr="006F4BC8" w:rsidRDefault="000215B5" w:rsidP="000215B5">
            <w:pPr>
              <w:keepNext/>
              <w:keepLines/>
              <w:jc w:val="center"/>
              <w:rPr>
                <w:rFonts w:ascii="Arial" w:hAnsi="Arial" w:cs="Arial"/>
                <w:sz w:val="20"/>
                <w:szCs w:val="20"/>
              </w:rPr>
            </w:pPr>
            <w:r>
              <w:rPr>
                <w:rFonts w:ascii="Arial" w:hAnsi="Arial"/>
                <w:sz w:val="20"/>
              </w:rPr>
              <w:t>5,7 D (PA6)</w:t>
            </w:r>
          </w:p>
        </w:tc>
      </w:tr>
      <w:tr w:rsidR="000215B5" w:rsidRPr="00B0608B" w14:paraId="67AC9D3B" w14:textId="77777777" w:rsidTr="0052489D">
        <w:trPr>
          <w:trHeight w:val="476"/>
        </w:trPr>
        <w:tc>
          <w:tcPr>
            <w:tcW w:w="2523" w:type="dxa"/>
            <w:vAlign w:val="center"/>
          </w:tcPr>
          <w:p w14:paraId="701EE6AD" w14:textId="77777777" w:rsidR="000215B5" w:rsidRPr="00B0608B" w:rsidRDefault="000215B5" w:rsidP="000215B5">
            <w:pPr>
              <w:keepNext/>
              <w:keepLines/>
              <w:rPr>
                <w:rFonts w:ascii="Arial" w:hAnsi="Arial" w:cs="Arial"/>
                <w:bCs/>
                <w:sz w:val="20"/>
                <w:szCs w:val="20"/>
              </w:rPr>
            </w:pPr>
            <w:r>
              <w:rPr>
                <w:rFonts w:ascii="Arial" w:hAnsi="Arial"/>
                <w:sz w:val="20"/>
              </w:rPr>
              <w:t>Dureza</w:t>
            </w:r>
          </w:p>
        </w:tc>
        <w:tc>
          <w:tcPr>
            <w:tcW w:w="1103"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sz w:val="20"/>
              </w:rPr>
              <w:t>60 Shore A</w:t>
            </w:r>
          </w:p>
        </w:tc>
        <w:tc>
          <w:tcPr>
            <w:tcW w:w="1103"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sz w:val="20"/>
              </w:rPr>
              <w:t>62 Shore A</w:t>
            </w:r>
          </w:p>
        </w:tc>
        <w:tc>
          <w:tcPr>
            <w:tcW w:w="1103"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sz w:val="20"/>
              </w:rPr>
              <w:t>65 Shore A</w:t>
            </w:r>
          </w:p>
        </w:tc>
        <w:tc>
          <w:tcPr>
            <w:tcW w:w="1103"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sz w:val="20"/>
              </w:rPr>
              <w:t>59 Shore A</w:t>
            </w:r>
          </w:p>
        </w:tc>
      </w:tr>
      <w:tr w:rsidR="000215B5" w:rsidRPr="006F4BC8" w14:paraId="6EC222DF" w14:textId="77777777" w:rsidTr="0052489D">
        <w:trPr>
          <w:trHeight w:val="476"/>
        </w:trPr>
        <w:tc>
          <w:tcPr>
            <w:tcW w:w="2523" w:type="dxa"/>
            <w:vAlign w:val="center"/>
          </w:tcPr>
          <w:p w14:paraId="6418DF0F" w14:textId="77777777" w:rsidR="000215B5" w:rsidRPr="00B0608B" w:rsidRDefault="000215B5" w:rsidP="000215B5">
            <w:pPr>
              <w:keepNext/>
              <w:keepLines/>
              <w:rPr>
                <w:rFonts w:ascii="Arial" w:hAnsi="Arial" w:cs="Arial"/>
                <w:bCs/>
                <w:sz w:val="20"/>
                <w:szCs w:val="20"/>
              </w:rPr>
            </w:pPr>
            <w:r>
              <w:rPr>
                <w:rFonts w:ascii="Arial" w:hAnsi="Arial"/>
                <w:sz w:val="20"/>
              </w:rPr>
              <w:t xml:space="preserve">Densidad (g/cm³) </w:t>
            </w:r>
          </w:p>
        </w:tc>
        <w:tc>
          <w:tcPr>
            <w:tcW w:w="1103" w:type="dxa"/>
          </w:tcPr>
          <w:p w14:paraId="2932419B" w14:textId="77777777" w:rsidR="000215B5" w:rsidRPr="006F4BC8" w:rsidRDefault="000215B5" w:rsidP="000215B5">
            <w:pPr>
              <w:keepNext/>
              <w:keepLines/>
              <w:jc w:val="center"/>
              <w:rPr>
                <w:rFonts w:ascii="Arial" w:hAnsi="Arial" w:cs="Arial"/>
                <w:sz w:val="20"/>
                <w:szCs w:val="20"/>
              </w:rPr>
            </w:pPr>
            <w:r>
              <w:rPr>
                <w:rFonts w:ascii="Arial" w:hAnsi="Arial"/>
                <w:sz w:val="20"/>
              </w:rPr>
              <w:t>0,880</w:t>
            </w:r>
          </w:p>
        </w:tc>
        <w:tc>
          <w:tcPr>
            <w:tcW w:w="1103" w:type="dxa"/>
          </w:tcPr>
          <w:p w14:paraId="080B9427" w14:textId="77777777" w:rsidR="000215B5" w:rsidRPr="006F4BC8" w:rsidRDefault="000215B5" w:rsidP="000215B5">
            <w:pPr>
              <w:keepNext/>
              <w:keepLines/>
              <w:jc w:val="center"/>
              <w:rPr>
                <w:rFonts w:ascii="Arial" w:hAnsi="Arial" w:cs="Arial"/>
                <w:sz w:val="20"/>
                <w:szCs w:val="20"/>
              </w:rPr>
            </w:pPr>
            <w:r>
              <w:rPr>
                <w:rFonts w:ascii="Arial" w:hAnsi="Arial"/>
                <w:sz w:val="20"/>
              </w:rPr>
              <w:t>0,865</w:t>
            </w:r>
          </w:p>
        </w:tc>
        <w:tc>
          <w:tcPr>
            <w:tcW w:w="1103" w:type="dxa"/>
          </w:tcPr>
          <w:p w14:paraId="3F3F6287" w14:textId="77777777" w:rsidR="000215B5" w:rsidRPr="006F4BC8" w:rsidRDefault="000215B5" w:rsidP="000215B5">
            <w:pPr>
              <w:keepNext/>
              <w:keepLines/>
              <w:jc w:val="center"/>
              <w:rPr>
                <w:rFonts w:ascii="Arial" w:hAnsi="Arial" w:cs="Arial"/>
                <w:sz w:val="20"/>
                <w:szCs w:val="20"/>
              </w:rPr>
            </w:pPr>
            <w:r>
              <w:rPr>
                <w:rFonts w:ascii="Arial" w:hAnsi="Arial"/>
                <w:sz w:val="20"/>
              </w:rPr>
              <w:t>1,200</w:t>
            </w:r>
          </w:p>
        </w:tc>
        <w:tc>
          <w:tcPr>
            <w:tcW w:w="1103" w:type="dxa"/>
          </w:tcPr>
          <w:p w14:paraId="7DB39E05" w14:textId="77777777" w:rsidR="000215B5" w:rsidRPr="006F4BC8" w:rsidRDefault="000215B5" w:rsidP="000215B5">
            <w:pPr>
              <w:keepNext/>
              <w:keepLines/>
              <w:jc w:val="center"/>
              <w:rPr>
                <w:rFonts w:ascii="Arial" w:hAnsi="Arial" w:cs="Arial"/>
                <w:sz w:val="20"/>
                <w:szCs w:val="20"/>
              </w:rPr>
            </w:pPr>
            <w:r>
              <w:rPr>
                <w:rFonts w:ascii="Arial" w:hAnsi="Arial"/>
                <w:sz w:val="20"/>
              </w:rPr>
              <w:t>1,149</w:t>
            </w:r>
          </w:p>
        </w:tc>
      </w:tr>
      <w:tr w:rsidR="000215B5" w:rsidRPr="00B0608B" w14:paraId="179E9EA3" w14:textId="77777777" w:rsidTr="0052489D">
        <w:trPr>
          <w:trHeight w:val="476"/>
        </w:trPr>
        <w:tc>
          <w:tcPr>
            <w:tcW w:w="2523" w:type="dxa"/>
            <w:vAlign w:val="center"/>
          </w:tcPr>
          <w:p w14:paraId="28C0A4FF" w14:textId="77777777" w:rsidR="000215B5" w:rsidRPr="00B0608B" w:rsidRDefault="000215B5" w:rsidP="000215B5">
            <w:pPr>
              <w:keepNext/>
              <w:keepLines/>
              <w:rPr>
                <w:rFonts w:ascii="Arial" w:hAnsi="Arial" w:cs="Arial"/>
                <w:bCs/>
                <w:sz w:val="20"/>
                <w:szCs w:val="20"/>
              </w:rPr>
            </w:pPr>
            <w:r>
              <w:rPr>
                <w:rFonts w:ascii="Arial" w:hAnsi="Arial"/>
                <w:sz w:val="20"/>
              </w:rPr>
              <w:t>Resistencia a la tracción (MPa)</w:t>
            </w:r>
          </w:p>
        </w:tc>
        <w:tc>
          <w:tcPr>
            <w:tcW w:w="1103" w:type="dxa"/>
          </w:tcPr>
          <w:p w14:paraId="01869857" w14:textId="77777777" w:rsidR="000215B5" w:rsidRPr="006F4BC8" w:rsidRDefault="000215B5" w:rsidP="000215B5">
            <w:pPr>
              <w:keepNext/>
              <w:keepLines/>
              <w:jc w:val="center"/>
              <w:rPr>
                <w:rFonts w:ascii="Arial" w:hAnsi="Arial" w:cs="Arial"/>
                <w:sz w:val="20"/>
                <w:szCs w:val="20"/>
              </w:rPr>
            </w:pPr>
            <w:r>
              <w:rPr>
                <w:rFonts w:ascii="Arial" w:hAnsi="Arial"/>
                <w:sz w:val="20"/>
              </w:rPr>
              <w:t>6,5</w:t>
            </w:r>
          </w:p>
        </w:tc>
        <w:tc>
          <w:tcPr>
            <w:tcW w:w="1103" w:type="dxa"/>
          </w:tcPr>
          <w:p w14:paraId="238F02F2" w14:textId="77777777" w:rsidR="000215B5" w:rsidRPr="006F4BC8" w:rsidRDefault="000215B5" w:rsidP="000215B5">
            <w:pPr>
              <w:keepNext/>
              <w:keepLines/>
              <w:jc w:val="center"/>
              <w:rPr>
                <w:rFonts w:ascii="Arial" w:hAnsi="Arial" w:cs="Arial"/>
                <w:sz w:val="20"/>
                <w:szCs w:val="20"/>
              </w:rPr>
            </w:pPr>
            <w:r>
              <w:rPr>
                <w:rFonts w:ascii="Arial" w:hAnsi="Arial"/>
                <w:sz w:val="20"/>
              </w:rPr>
              <w:t>5,3</w:t>
            </w:r>
          </w:p>
        </w:tc>
        <w:tc>
          <w:tcPr>
            <w:tcW w:w="1103" w:type="dxa"/>
          </w:tcPr>
          <w:p w14:paraId="4070C060" w14:textId="77777777" w:rsidR="000215B5" w:rsidRPr="006F4BC8" w:rsidRDefault="000215B5" w:rsidP="000215B5">
            <w:pPr>
              <w:keepNext/>
              <w:keepLines/>
              <w:jc w:val="center"/>
              <w:rPr>
                <w:rFonts w:ascii="Arial" w:hAnsi="Arial" w:cs="Arial"/>
                <w:sz w:val="20"/>
                <w:szCs w:val="20"/>
              </w:rPr>
            </w:pPr>
            <w:r>
              <w:rPr>
                <w:rFonts w:ascii="Arial" w:hAnsi="Arial"/>
                <w:sz w:val="20"/>
              </w:rPr>
              <w:t>4,6</w:t>
            </w:r>
          </w:p>
        </w:tc>
        <w:tc>
          <w:tcPr>
            <w:tcW w:w="1103" w:type="dxa"/>
          </w:tcPr>
          <w:p w14:paraId="40910CA3" w14:textId="77777777" w:rsidR="000215B5" w:rsidRPr="006F4BC8" w:rsidRDefault="000215B5" w:rsidP="000215B5">
            <w:pPr>
              <w:keepNext/>
              <w:keepLines/>
              <w:jc w:val="center"/>
              <w:rPr>
                <w:rFonts w:ascii="Arial" w:hAnsi="Arial" w:cs="Arial"/>
                <w:sz w:val="20"/>
                <w:szCs w:val="20"/>
              </w:rPr>
            </w:pPr>
            <w:r>
              <w:rPr>
                <w:rFonts w:ascii="Arial" w:hAnsi="Arial"/>
                <w:sz w:val="20"/>
              </w:rPr>
              <w:t>4,0</w:t>
            </w:r>
          </w:p>
        </w:tc>
      </w:tr>
      <w:tr w:rsidR="000215B5" w:rsidRPr="00B0608B" w14:paraId="62BC27EF" w14:textId="77777777" w:rsidTr="0052489D">
        <w:trPr>
          <w:trHeight w:val="476"/>
        </w:trPr>
        <w:tc>
          <w:tcPr>
            <w:tcW w:w="2523" w:type="dxa"/>
            <w:vAlign w:val="center"/>
          </w:tcPr>
          <w:p w14:paraId="3B388963" w14:textId="77777777" w:rsidR="000215B5" w:rsidRPr="00B0608B" w:rsidRDefault="000215B5" w:rsidP="000215B5">
            <w:pPr>
              <w:keepNext/>
              <w:keepLines/>
              <w:rPr>
                <w:rFonts w:ascii="Arial" w:hAnsi="Arial" w:cs="Arial"/>
                <w:bCs/>
                <w:sz w:val="20"/>
                <w:szCs w:val="20"/>
              </w:rPr>
            </w:pPr>
            <w:r>
              <w:rPr>
                <w:rFonts w:ascii="Arial" w:hAnsi="Arial"/>
                <w:sz w:val="20"/>
              </w:rPr>
              <w:t>Elongación a la rotura (%)</w:t>
            </w:r>
          </w:p>
        </w:tc>
        <w:tc>
          <w:tcPr>
            <w:tcW w:w="1103" w:type="dxa"/>
          </w:tcPr>
          <w:p w14:paraId="02FB8152" w14:textId="77777777" w:rsidR="000215B5" w:rsidRPr="006F4BC8" w:rsidRDefault="000215B5" w:rsidP="000215B5">
            <w:pPr>
              <w:keepNext/>
              <w:keepLines/>
              <w:jc w:val="center"/>
              <w:rPr>
                <w:rFonts w:ascii="Arial" w:hAnsi="Arial" w:cs="Arial"/>
                <w:sz w:val="20"/>
                <w:szCs w:val="20"/>
              </w:rPr>
            </w:pPr>
            <w:r>
              <w:rPr>
                <w:rFonts w:ascii="Arial" w:hAnsi="Arial"/>
                <w:sz w:val="20"/>
              </w:rPr>
              <w:t>750</w:t>
            </w:r>
          </w:p>
        </w:tc>
        <w:tc>
          <w:tcPr>
            <w:tcW w:w="1103" w:type="dxa"/>
          </w:tcPr>
          <w:p w14:paraId="059CDEEA" w14:textId="77777777" w:rsidR="000215B5" w:rsidRPr="006F4BC8" w:rsidRDefault="000215B5" w:rsidP="000215B5">
            <w:pPr>
              <w:keepNext/>
              <w:keepLines/>
              <w:jc w:val="center"/>
              <w:rPr>
                <w:rFonts w:ascii="Arial" w:hAnsi="Arial" w:cs="Arial"/>
                <w:sz w:val="20"/>
                <w:szCs w:val="20"/>
              </w:rPr>
            </w:pPr>
            <w:r>
              <w:rPr>
                <w:rFonts w:ascii="Arial" w:hAnsi="Arial"/>
                <w:sz w:val="20"/>
              </w:rPr>
              <w:t>671</w:t>
            </w:r>
          </w:p>
        </w:tc>
        <w:tc>
          <w:tcPr>
            <w:tcW w:w="1103" w:type="dxa"/>
          </w:tcPr>
          <w:p w14:paraId="6E206C5B" w14:textId="77777777" w:rsidR="000215B5" w:rsidRPr="006F4BC8" w:rsidRDefault="000215B5" w:rsidP="000215B5">
            <w:pPr>
              <w:keepNext/>
              <w:keepLines/>
              <w:jc w:val="center"/>
              <w:rPr>
                <w:rFonts w:ascii="Arial" w:hAnsi="Arial" w:cs="Arial"/>
                <w:sz w:val="20"/>
                <w:szCs w:val="20"/>
              </w:rPr>
            </w:pPr>
            <w:r>
              <w:rPr>
                <w:rFonts w:ascii="Arial" w:hAnsi="Arial"/>
                <w:sz w:val="20"/>
              </w:rPr>
              <w:t>421</w:t>
            </w:r>
          </w:p>
        </w:tc>
        <w:tc>
          <w:tcPr>
            <w:tcW w:w="1103" w:type="dxa"/>
          </w:tcPr>
          <w:p w14:paraId="6CE9DC7A" w14:textId="77777777" w:rsidR="000215B5" w:rsidRPr="006F4BC8" w:rsidRDefault="000215B5" w:rsidP="000215B5">
            <w:pPr>
              <w:keepNext/>
              <w:keepLines/>
              <w:jc w:val="center"/>
              <w:rPr>
                <w:rFonts w:ascii="Arial" w:hAnsi="Arial" w:cs="Arial"/>
                <w:sz w:val="20"/>
                <w:szCs w:val="20"/>
              </w:rPr>
            </w:pPr>
            <w:r>
              <w:rPr>
                <w:rFonts w:ascii="Arial" w:hAnsi="Arial"/>
                <w:sz w:val="20"/>
              </w:rPr>
              <w:t>484</w:t>
            </w:r>
          </w:p>
        </w:tc>
      </w:tr>
      <w:tr w:rsidR="000215B5" w:rsidRPr="00B0608B" w14:paraId="4F47324A" w14:textId="77777777" w:rsidTr="0052489D">
        <w:trPr>
          <w:trHeight w:val="476"/>
        </w:trPr>
        <w:tc>
          <w:tcPr>
            <w:tcW w:w="2523"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sz w:val="20"/>
              </w:rPr>
              <w:t>PCF (kgCO</w:t>
            </w:r>
            <w:r>
              <w:rPr>
                <w:rFonts w:ascii="Arial" w:hAnsi="Arial"/>
                <w:sz w:val="20"/>
                <w:vertAlign w:val="subscript"/>
              </w:rPr>
              <w:t>2</w:t>
            </w:r>
            <w:r w:rsidRPr="00013E19">
              <w:rPr>
                <w:rFonts w:ascii="Arial" w:hAnsi="Arial"/>
                <w:sz w:val="20"/>
              </w:rPr>
              <w:t>e</w:t>
            </w:r>
            <w:r>
              <w:rPr>
                <w:rFonts w:ascii="Arial" w:hAnsi="Arial"/>
                <w:sz w:val="20"/>
              </w:rPr>
              <w:t>/kg)*</w:t>
            </w:r>
          </w:p>
        </w:tc>
        <w:tc>
          <w:tcPr>
            <w:tcW w:w="1103" w:type="dxa"/>
          </w:tcPr>
          <w:p w14:paraId="3E281A53" w14:textId="77777777" w:rsidR="000215B5" w:rsidRPr="006F4BC8" w:rsidRDefault="000215B5" w:rsidP="000215B5">
            <w:pPr>
              <w:keepNext/>
              <w:keepLines/>
              <w:jc w:val="center"/>
              <w:rPr>
                <w:rFonts w:ascii="Arial" w:hAnsi="Arial" w:cs="Arial"/>
                <w:sz w:val="20"/>
                <w:szCs w:val="20"/>
              </w:rPr>
            </w:pPr>
            <w:r>
              <w:rPr>
                <w:rFonts w:ascii="Arial" w:hAnsi="Arial"/>
                <w:sz w:val="20"/>
              </w:rPr>
              <w:t>2,61</w:t>
            </w:r>
          </w:p>
        </w:tc>
        <w:tc>
          <w:tcPr>
            <w:tcW w:w="1103" w:type="dxa"/>
          </w:tcPr>
          <w:p w14:paraId="2386BA0C" w14:textId="77777777" w:rsidR="000215B5" w:rsidRPr="006F4BC8" w:rsidRDefault="000215B5" w:rsidP="000215B5">
            <w:pPr>
              <w:keepNext/>
              <w:keepLines/>
              <w:jc w:val="center"/>
              <w:rPr>
                <w:rFonts w:ascii="Arial" w:hAnsi="Arial" w:cs="Arial"/>
                <w:sz w:val="20"/>
                <w:szCs w:val="20"/>
              </w:rPr>
            </w:pPr>
            <w:r>
              <w:rPr>
                <w:rFonts w:ascii="Arial" w:hAnsi="Arial"/>
                <w:sz w:val="20"/>
              </w:rPr>
              <w:t>1,59</w:t>
            </w:r>
          </w:p>
        </w:tc>
        <w:tc>
          <w:tcPr>
            <w:tcW w:w="1103" w:type="dxa"/>
          </w:tcPr>
          <w:p w14:paraId="029C1450" w14:textId="77777777" w:rsidR="000215B5" w:rsidRPr="006F4BC8" w:rsidRDefault="000215B5" w:rsidP="000215B5">
            <w:pPr>
              <w:keepNext/>
              <w:keepLines/>
              <w:jc w:val="center"/>
              <w:rPr>
                <w:rFonts w:ascii="Arial" w:hAnsi="Arial" w:cs="Arial"/>
                <w:sz w:val="20"/>
                <w:szCs w:val="20"/>
              </w:rPr>
            </w:pPr>
            <w:r>
              <w:rPr>
                <w:rFonts w:ascii="Arial" w:hAnsi="Arial"/>
                <w:sz w:val="20"/>
              </w:rPr>
              <w:t>2,19</w:t>
            </w:r>
          </w:p>
        </w:tc>
        <w:tc>
          <w:tcPr>
            <w:tcW w:w="1103" w:type="dxa"/>
          </w:tcPr>
          <w:p w14:paraId="38C3EC26" w14:textId="36527BDA" w:rsidR="000215B5" w:rsidRPr="006F4BC8" w:rsidRDefault="000215B5" w:rsidP="000215B5">
            <w:pPr>
              <w:keepNext/>
              <w:keepLines/>
              <w:jc w:val="center"/>
              <w:rPr>
                <w:rFonts w:ascii="Arial" w:hAnsi="Arial" w:cs="Arial"/>
                <w:sz w:val="20"/>
                <w:szCs w:val="20"/>
              </w:rPr>
            </w:pPr>
            <w:r>
              <w:rPr>
                <w:rFonts w:ascii="Arial" w:hAnsi="Arial"/>
                <w:sz w:val="20"/>
              </w:rPr>
              <w:t>1,47</w:t>
            </w:r>
            <w:r w:rsidR="00E53733">
              <w:rPr>
                <w:rFonts w:ascii="Arial" w:hAnsi="Arial"/>
                <w:sz w:val="20"/>
              </w:rPr>
              <w:t xml:space="preserve"> </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29C7961" w14:textId="0F7234FA" w:rsidR="00880AC8" w:rsidRPr="00880AC8" w:rsidRDefault="00880AC8" w:rsidP="00880AC8">
      <w:pPr>
        <w:keepLines/>
        <w:spacing w:line="360" w:lineRule="auto"/>
        <w:ind w:right="1701"/>
        <w:jc w:val="both"/>
        <w:rPr>
          <w:rFonts w:ascii="Arial" w:hAnsi="Arial" w:cs="Arial"/>
          <w:bCs/>
          <w:strike/>
          <w:sz w:val="20"/>
          <w:szCs w:val="20"/>
        </w:rPr>
      </w:pPr>
      <w:r>
        <w:rPr>
          <w:rFonts w:ascii="Arial" w:hAnsi="Arial"/>
          <w:sz w:val="14"/>
        </w:rPr>
        <w:t>*) Cálculo realizado dentro del límite del sistema «de la cuna a la puerta», según la norma UNE-EN ISO 14067 y sobre la base de los principios de la norma UNE-EN ISO 14040/14044 y del Protocolo de Gases de Efecto Invernadero. Los valores incluyen absorción biogénica, transporte, embalaje y preparación de compuestos.</w:t>
      </w:r>
    </w:p>
    <w:p w14:paraId="37E93FBA" w14:textId="77777777" w:rsidR="00880AC8" w:rsidRPr="008E3149" w:rsidRDefault="00880AC8" w:rsidP="00880AC8">
      <w:pPr>
        <w:keepLines/>
        <w:spacing w:after="0" w:line="360" w:lineRule="auto"/>
        <w:ind w:right="1701"/>
        <w:jc w:val="both"/>
        <w:rPr>
          <w:rFonts w:ascii="Arial" w:hAnsi="Arial" w:cs="Arial"/>
          <w:bCs/>
          <w:strike/>
          <w:sz w:val="20"/>
          <w:szCs w:val="20"/>
        </w:rPr>
      </w:pPr>
    </w:p>
    <w:bookmarkEnd w:id="1"/>
    <w:p w14:paraId="1325C218" w14:textId="1DB63873" w:rsidR="00880AC8" w:rsidRDefault="00880AC8" w:rsidP="00880AC8">
      <w:pPr>
        <w:keepLines/>
        <w:spacing w:after="0" w:line="360" w:lineRule="auto"/>
        <w:ind w:right="1701"/>
        <w:jc w:val="both"/>
        <w:rPr>
          <w:rFonts w:ascii="Arial" w:hAnsi="Arial"/>
          <w:bCs/>
          <w:sz w:val="20"/>
        </w:rPr>
      </w:pPr>
      <w:r>
        <w:rPr>
          <w:rFonts w:ascii="Arial" w:hAnsi="Arial"/>
          <w:sz w:val="20"/>
        </w:rPr>
        <w:lastRenderedPageBreak/>
        <w:t xml:space="preserve">«Con </w:t>
      </w:r>
      <w:r w:rsidRPr="00E53733">
        <w:rPr>
          <w:rFonts w:ascii="Arial" w:hAnsi="Arial"/>
          <w:sz w:val="20"/>
        </w:rPr>
        <w:t>Bio-</w:t>
      </w:r>
      <w:proofErr w:type="spellStart"/>
      <w:r w:rsidRPr="00E53733">
        <w:rPr>
          <w:rFonts w:ascii="Arial" w:hAnsi="Arial"/>
          <w:sz w:val="20"/>
        </w:rPr>
        <w:t>based</w:t>
      </w:r>
      <w:proofErr w:type="spellEnd"/>
      <w:r w:rsidRPr="00E53733">
        <w:rPr>
          <w:rFonts w:ascii="Arial" w:hAnsi="Arial"/>
          <w:sz w:val="20"/>
        </w:rPr>
        <w:t xml:space="preserve"> TPE</w:t>
      </w:r>
      <w:r>
        <w:rPr>
          <w:rFonts w:ascii="Arial" w:hAnsi="Arial"/>
          <w:sz w:val="20"/>
        </w:rPr>
        <w:t xml:space="preserve">, llenamos un vacío en nuestra gama de productos y damos otro paso para obtener </w:t>
      </w:r>
      <w:proofErr w:type="spellStart"/>
      <w:r>
        <w:rPr>
          <w:rFonts w:ascii="Arial" w:hAnsi="Arial"/>
          <w:sz w:val="20"/>
        </w:rPr>
        <w:t>TPE</w:t>
      </w:r>
      <w:r w:rsidR="00B75177">
        <w:rPr>
          <w:rFonts w:ascii="Arial" w:hAnsi="Arial"/>
          <w:sz w:val="20"/>
        </w:rPr>
        <w:t>s</w:t>
      </w:r>
      <w:proofErr w:type="spellEnd"/>
      <w:r>
        <w:rPr>
          <w:rFonts w:ascii="Arial" w:hAnsi="Arial"/>
          <w:sz w:val="20"/>
        </w:rPr>
        <w:t xml:space="preserve"> más sostenibles. Nuestros </w:t>
      </w:r>
      <w:r w:rsidRPr="00E53733">
        <w:rPr>
          <w:rFonts w:ascii="Arial" w:hAnsi="Arial"/>
          <w:sz w:val="20"/>
        </w:rPr>
        <w:t>Bio-</w:t>
      </w:r>
      <w:proofErr w:type="spellStart"/>
      <w:r w:rsidRPr="00E53733">
        <w:rPr>
          <w:rFonts w:ascii="Arial" w:hAnsi="Arial"/>
          <w:sz w:val="20"/>
        </w:rPr>
        <w:t>based</w:t>
      </w:r>
      <w:proofErr w:type="spellEnd"/>
      <w:r w:rsidRPr="00E53733">
        <w:rPr>
          <w:rFonts w:ascii="Arial" w:hAnsi="Arial"/>
          <w:sz w:val="20"/>
        </w:rPr>
        <w:t xml:space="preserve"> TPE</w:t>
      </w:r>
      <w:r>
        <w:rPr>
          <w:rFonts w:ascii="Arial" w:hAnsi="Arial"/>
          <w:sz w:val="20"/>
        </w:rPr>
        <w:t xml:space="preserve"> ofrecen soluciones más sostenibles, manteniendo el rendimiento habitual y reduciendo al mismo tiempo de manera significativa la huella de carbono del producto. Esperamos realizar proyectos que nos permitan dar el paso desde materias primas de base fósil hacia otras más sostenibles», </w:t>
      </w:r>
      <w:r w:rsidRPr="001273AD">
        <w:rPr>
          <w:rFonts w:ascii="Arial" w:hAnsi="Arial"/>
          <w:sz w:val="20"/>
        </w:rPr>
        <w:t>resume el Dr. Tobias Brückner</w:t>
      </w:r>
      <w:r>
        <w:rPr>
          <w:rFonts w:ascii="Arial" w:hAnsi="Arial"/>
          <w:sz w:val="20"/>
        </w:rPr>
        <w:t>, quien dirige el proyecto de Promoción del Desarrollo en KRAIBURG TPE.</w:t>
      </w:r>
    </w:p>
    <w:p w14:paraId="3B945861" w14:textId="77777777" w:rsidR="00703326" w:rsidRDefault="00703326" w:rsidP="00880AC8">
      <w:pPr>
        <w:keepLines/>
        <w:spacing w:after="0" w:line="360" w:lineRule="auto"/>
        <w:ind w:right="1701"/>
        <w:jc w:val="both"/>
        <w:rPr>
          <w:rFonts w:ascii="Arial" w:hAnsi="Arial"/>
          <w:bCs/>
          <w:sz w:val="20"/>
        </w:rPr>
      </w:pPr>
    </w:p>
    <w:p w14:paraId="5516A769" w14:textId="3D0E022A" w:rsidR="00703326" w:rsidRDefault="00703326" w:rsidP="00703326">
      <w:pPr>
        <w:keepLines/>
        <w:spacing w:after="0" w:line="360" w:lineRule="auto"/>
        <w:ind w:right="1701"/>
        <w:jc w:val="both"/>
        <w:rPr>
          <w:rFonts w:ascii="Arial" w:hAnsi="Arial"/>
          <w:b/>
          <w:sz w:val="20"/>
        </w:rPr>
      </w:pPr>
      <w:r>
        <w:rPr>
          <w:rFonts w:ascii="Arial" w:hAnsi="Arial"/>
          <w:b/>
          <w:sz w:val="20"/>
        </w:rPr>
        <w:t xml:space="preserve">Los </w:t>
      </w:r>
      <w:r w:rsidRPr="00E53733">
        <w:rPr>
          <w:rFonts w:ascii="Arial" w:hAnsi="Arial"/>
          <w:b/>
          <w:sz w:val="20"/>
        </w:rPr>
        <w:t>Bio-</w:t>
      </w:r>
      <w:proofErr w:type="spellStart"/>
      <w:r w:rsidRPr="00E53733">
        <w:rPr>
          <w:rFonts w:ascii="Arial" w:hAnsi="Arial"/>
          <w:b/>
          <w:sz w:val="20"/>
        </w:rPr>
        <w:t>based</w:t>
      </w:r>
      <w:proofErr w:type="spellEnd"/>
      <w:r w:rsidRPr="00E53733">
        <w:rPr>
          <w:rFonts w:ascii="Arial" w:hAnsi="Arial"/>
          <w:b/>
          <w:sz w:val="20"/>
        </w:rPr>
        <w:t xml:space="preserve"> </w:t>
      </w:r>
      <w:r w:rsidR="001273AD">
        <w:rPr>
          <w:rFonts w:ascii="Arial" w:hAnsi="Arial"/>
          <w:b/>
          <w:sz w:val="20"/>
        </w:rPr>
        <w:t>TPE</w:t>
      </w:r>
      <w:r w:rsidR="001273AD" w:rsidRPr="001273AD">
        <w:rPr>
          <w:rFonts w:ascii="Arial" w:hAnsi="Arial"/>
          <w:b/>
          <w:sz w:val="20"/>
        </w:rPr>
        <w:t xml:space="preserve"> se producen actualmente en Alemania y están disponibles en todo el mundo de forma inmediata.</w:t>
      </w:r>
    </w:p>
    <w:p w14:paraId="76B33C21" w14:textId="77777777" w:rsidR="00703326" w:rsidRDefault="00703326" w:rsidP="00880AC8">
      <w:pPr>
        <w:keepLines/>
        <w:spacing w:after="0" w:line="360" w:lineRule="auto"/>
        <w:ind w:right="1701"/>
        <w:jc w:val="both"/>
        <w:rPr>
          <w:rFonts w:ascii="Arial" w:hAnsi="Arial"/>
          <w:bCs/>
          <w:sz w:val="20"/>
        </w:rPr>
      </w:pPr>
    </w:p>
    <w:p w14:paraId="6FDAC6D5" w14:textId="4B16E367" w:rsidR="00880AC8" w:rsidRDefault="001273AD" w:rsidP="00880AC8">
      <w:pPr>
        <w:keepLines/>
        <w:spacing w:after="0" w:line="360" w:lineRule="auto"/>
        <w:ind w:right="1701"/>
        <w:jc w:val="both"/>
        <w:rPr>
          <w:rFonts w:ascii="Arial" w:hAnsi="Arial"/>
          <w:bCs/>
          <w:sz w:val="20"/>
        </w:rPr>
      </w:pPr>
      <w:r>
        <w:rPr>
          <w:rFonts w:ascii="Arial" w:hAnsi="Arial"/>
          <w:bCs/>
          <w:noProof/>
          <w:sz w:val="20"/>
        </w:rPr>
        <w:drawing>
          <wp:inline distT="0" distB="0" distL="0" distR="0" wp14:anchorId="2C407FC4" wp14:editId="6C47684E">
            <wp:extent cx="4208994" cy="2422566"/>
            <wp:effectExtent l="0" t="0" r="1270" b="0"/>
            <wp:docPr id="13556439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0052" cy="2428930"/>
                    </a:xfrm>
                    <a:prstGeom prst="rect">
                      <a:avLst/>
                    </a:prstGeom>
                    <a:noFill/>
                    <a:ln>
                      <a:noFill/>
                    </a:ln>
                  </pic:spPr>
                </pic:pic>
              </a:graphicData>
            </a:graphic>
          </wp:inline>
        </w:drawing>
      </w:r>
    </w:p>
    <w:p w14:paraId="01C8381C" w14:textId="6AF70FB2" w:rsidR="00703326" w:rsidRDefault="00703326" w:rsidP="00703326">
      <w:pPr>
        <w:keepLines/>
        <w:spacing w:after="0" w:line="360" w:lineRule="auto"/>
        <w:ind w:right="1701"/>
        <w:jc w:val="both"/>
        <w:rPr>
          <w:rFonts w:ascii="Arial" w:hAnsi="Arial"/>
          <w:b/>
          <w:sz w:val="20"/>
        </w:rPr>
      </w:pPr>
      <w:r>
        <w:rPr>
          <w:rFonts w:ascii="Arial" w:hAnsi="Arial"/>
          <w:b/>
          <w:sz w:val="20"/>
        </w:rPr>
        <w:t xml:space="preserve">Foto 1: </w:t>
      </w:r>
      <w:r>
        <w:rPr>
          <w:rFonts w:ascii="Arial" w:hAnsi="Arial"/>
          <w:sz w:val="20"/>
        </w:rPr>
        <w:t xml:space="preserve">Los </w:t>
      </w:r>
      <w:r w:rsidRPr="00E53733">
        <w:rPr>
          <w:rFonts w:ascii="Arial" w:hAnsi="Arial"/>
          <w:sz w:val="20"/>
        </w:rPr>
        <w:t>Bio-</w:t>
      </w:r>
      <w:proofErr w:type="spellStart"/>
      <w:r w:rsidRPr="00E53733">
        <w:rPr>
          <w:rFonts w:ascii="Arial" w:hAnsi="Arial"/>
          <w:sz w:val="20"/>
        </w:rPr>
        <w:t>based</w:t>
      </w:r>
      <w:proofErr w:type="spellEnd"/>
      <w:r w:rsidRPr="00E53733">
        <w:rPr>
          <w:rFonts w:ascii="Arial" w:hAnsi="Arial"/>
          <w:sz w:val="20"/>
        </w:rPr>
        <w:t xml:space="preserve"> TPE</w:t>
      </w:r>
      <w:r>
        <w:rPr>
          <w:rFonts w:ascii="Arial" w:hAnsi="Arial"/>
          <w:sz w:val="20"/>
        </w:rPr>
        <w:t xml:space="preserve"> presentan una huella de carbono del producto inferior a las alternativas usuales, que no recurren a materias primas renovables. (Fuente: KRAIBURG TPE)</w:t>
      </w:r>
    </w:p>
    <w:p w14:paraId="498B53FA" w14:textId="791D44D6" w:rsidR="00703326" w:rsidRDefault="00703326" w:rsidP="00880AC8">
      <w:pPr>
        <w:keepLines/>
        <w:spacing w:after="0" w:line="360" w:lineRule="auto"/>
        <w:ind w:right="1701"/>
        <w:jc w:val="both"/>
        <w:rPr>
          <w:rFonts w:ascii="Arial" w:hAnsi="Arial"/>
          <w:b/>
          <w:sz w:val="20"/>
        </w:rPr>
      </w:pPr>
    </w:p>
    <w:p w14:paraId="7F0EDC80" w14:textId="2803AA2E" w:rsidR="00703326" w:rsidRDefault="001273AD" w:rsidP="00880AC8">
      <w:pPr>
        <w:keepLines/>
        <w:spacing w:after="0" w:line="360" w:lineRule="auto"/>
        <w:ind w:right="1701"/>
        <w:jc w:val="both"/>
        <w:rPr>
          <w:rFonts w:ascii="Arial" w:hAnsi="Arial"/>
          <w:b/>
          <w:sz w:val="20"/>
        </w:rPr>
      </w:pPr>
      <w:r>
        <w:rPr>
          <w:rFonts w:ascii="Arial" w:hAnsi="Arial"/>
          <w:b/>
          <w:noProof/>
          <w:sz w:val="20"/>
        </w:rPr>
        <w:lastRenderedPageBreak/>
        <w:drawing>
          <wp:inline distT="0" distB="0" distL="0" distR="0" wp14:anchorId="44B1EA37" wp14:editId="4711FD47">
            <wp:extent cx="2281220" cy="2689761"/>
            <wp:effectExtent l="0" t="0" r="5080" b="0"/>
            <wp:docPr id="8389821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2163" cy="2702664"/>
                    </a:xfrm>
                    <a:prstGeom prst="rect">
                      <a:avLst/>
                    </a:prstGeom>
                    <a:noFill/>
                    <a:ln>
                      <a:noFill/>
                    </a:ln>
                  </pic:spPr>
                </pic:pic>
              </a:graphicData>
            </a:graphic>
          </wp:inline>
        </w:drawing>
      </w:r>
    </w:p>
    <w:p w14:paraId="63BE45F3" w14:textId="446C85D2" w:rsidR="00703326" w:rsidRDefault="00703326" w:rsidP="00880AC8">
      <w:pPr>
        <w:keepLines/>
        <w:spacing w:after="0" w:line="360" w:lineRule="auto"/>
        <w:ind w:right="1701"/>
        <w:jc w:val="both"/>
        <w:rPr>
          <w:rFonts w:ascii="Arial" w:hAnsi="Arial"/>
          <w:b/>
          <w:sz w:val="20"/>
        </w:rPr>
      </w:pPr>
      <w:r>
        <w:rPr>
          <w:rFonts w:ascii="Arial" w:hAnsi="Arial"/>
          <w:b/>
          <w:sz w:val="20"/>
        </w:rPr>
        <w:t>F</w:t>
      </w:r>
      <w:r w:rsidRPr="001273AD">
        <w:rPr>
          <w:rFonts w:ascii="Arial" w:hAnsi="Arial"/>
          <w:b/>
          <w:sz w:val="20"/>
        </w:rPr>
        <w:t xml:space="preserve">oto 2: </w:t>
      </w:r>
      <w:r w:rsidRPr="001273AD">
        <w:rPr>
          <w:rFonts w:ascii="Arial" w:hAnsi="Arial"/>
          <w:sz w:val="20"/>
        </w:rPr>
        <w:t>Dr. Tobias</w:t>
      </w:r>
      <w:r>
        <w:rPr>
          <w:rFonts w:ascii="Arial" w:hAnsi="Arial"/>
          <w:sz w:val="20"/>
        </w:rPr>
        <w:t xml:space="preserve"> Brückner, director del proyecto de Promoción del Desarrollo en KRAIBURG TPE (</w:t>
      </w:r>
      <w:r w:rsidR="001273AD">
        <w:rPr>
          <w:rFonts w:ascii="Arial" w:hAnsi="Arial"/>
          <w:sz w:val="20"/>
        </w:rPr>
        <w:t>F</w:t>
      </w:r>
      <w:r>
        <w:rPr>
          <w:rFonts w:ascii="Arial" w:hAnsi="Arial"/>
          <w:sz w:val="20"/>
        </w:rPr>
        <w:t>uente: KRAIBURG TPE)</w:t>
      </w:r>
    </w:p>
    <w:p w14:paraId="114FE6F8" w14:textId="77777777" w:rsidR="00703326" w:rsidRDefault="00703326" w:rsidP="00880AC8">
      <w:pPr>
        <w:keepLines/>
        <w:spacing w:after="0" w:line="360" w:lineRule="auto"/>
        <w:ind w:right="1701"/>
        <w:jc w:val="both"/>
        <w:rPr>
          <w:rFonts w:ascii="Arial" w:hAnsi="Arial"/>
          <w:b/>
          <w:sz w:val="20"/>
        </w:rPr>
      </w:pPr>
    </w:p>
    <w:p w14:paraId="33A917D6" w14:textId="5D6E743C" w:rsidR="00354ECD" w:rsidRDefault="00354ECD">
      <w:pPr>
        <w:rPr>
          <w:rFonts w:ascii="Arial" w:hAnsi="Arial"/>
          <w:bCs/>
          <w:sz w:val="20"/>
        </w:rPr>
      </w:pPr>
      <w:r>
        <w:rPr>
          <w:rFonts w:ascii="Arial" w:hAnsi="Arial"/>
          <w:bCs/>
          <w:sz w:val="20"/>
        </w:rPr>
        <w:br w:type="page"/>
      </w:r>
    </w:p>
    <w:p w14:paraId="716E1BDA" w14:textId="77777777" w:rsidR="00880AC8" w:rsidRPr="008E3149" w:rsidRDefault="00880AC8" w:rsidP="00880AC8">
      <w:pPr>
        <w:keepLines/>
        <w:spacing w:after="0" w:line="360" w:lineRule="auto"/>
        <w:ind w:right="1701"/>
        <w:jc w:val="both"/>
        <w:rPr>
          <w:rFonts w:ascii="Arial" w:hAnsi="Arial"/>
          <w:bCs/>
          <w:sz w:val="20"/>
        </w:rPr>
      </w:pPr>
    </w:p>
    <w:p w14:paraId="61A23B3A" w14:textId="77777777" w:rsidR="00354ECD" w:rsidRPr="003731BB" w:rsidRDefault="00354ECD" w:rsidP="00354ECD">
      <w:pPr>
        <w:rPr>
          <w:rFonts w:ascii="Arial" w:hAnsi="Arial" w:cs="Arial"/>
          <w:b/>
          <w:color w:val="000000"/>
          <w:sz w:val="21"/>
          <w:szCs w:val="21"/>
        </w:rPr>
      </w:pPr>
      <w:r w:rsidRPr="003731BB">
        <w:rPr>
          <w:rFonts w:ascii="Arial" w:hAnsi="Arial"/>
          <w:b/>
          <w:color w:val="000000"/>
          <w:sz w:val="21"/>
        </w:rPr>
        <w:t>Información para representantes de la prensa</w:t>
      </w:r>
    </w:p>
    <w:p w14:paraId="27C71842" w14:textId="77777777" w:rsidR="00354ECD" w:rsidRPr="003731BB" w:rsidRDefault="00354ECD" w:rsidP="00354ECD">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61312" behindDoc="0" locked="0" layoutInCell="1" allowOverlap="1" wp14:anchorId="5E3D7BF1" wp14:editId="77C8C43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FA5CF1" w14:textId="77777777" w:rsidR="00354ECD" w:rsidRPr="00B15D24" w:rsidRDefault="00354ECD" w:rsidP="00354ECD">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B15D24">
        <w:rPr>
          <w:rStyle w:val="Hyperlink"/>
          <w:rFonts w:ascii="Arial" w:hAnsi="Arial"/>
          <w:b/>
          <w:sz w:val="21"/>
        </w:rPr>
        <w:t>Imágenes</w:t>
      </w:r>
    </w:p>
    <w:p w14:paraId="6ECC4F88" w14:textId="77777777" w:rsidR="00354ECD" w:rsidRPr="003731BB" w:rsidRDefault="00354ECD" w:rsidP="00354ECD">
      <w:pPr>
        <w:rPr>
          <w:rFonts w:ascii="Arial" w:hAnsi="Arial" w:cs="Arial"/>
          <w:b/>
          <w:color w:val="000000"/>
          <w:sz w:val="21"/>
          <w:szCs w:val="21"/>
          <w:lang w:val="de-DE"/>
        </w:rPr>
      </w:pPr>
      <w:r>
        <w:rPr>
          <w:rFonts w:ascii="Arial" w:hAnsi="Arial"/>
          <w:b/>
          <w:sz w:val="21"/>
        </w:rPr>
        <w:fldChar w:fldCharType="end"/>
      </w:r>
    </w:p>
    <w:p w14:paraId="2F140746" w14:textId="77777777" w:rsidR="00354ECD" w:rsidRPr="003731BB" w:rsidRDefault="00354ECD" w:rsidP="00354ECD">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354ECD" w:rsidRPr="003731BB" w14:paraId="4E8C72E4" w14:textId="77777777" w:rsidTr="00D33720">
        <w:trPr>
          <w:trHeight w:val="511"/>
        </w:trPr>
        <w:tc>
          <w:tcPr>
            <w:tcW w:w="704" w:type="dxa"/>
          </w:tcPr>
          <w:p w14:paraId="2E67CD71" w14:textId="77777777" w:rsidR="00354ECD" w:rsidRPr="003731BB" w:rsidRDefault="00354ECD"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6C1C2887" wp14:editId="0F4BA5E0">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F4126B0" w14:textId="77777777" w:rsidR="00354ECD" w:rsidRPr="003731BB" w:rsidRDefault="00354ECD"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64274C54" wp14:editId="52A81712">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1762872" w14:textId="77777777" w:rsidR="00354ECD" w:rsidRPr="003731BB" w:rsidRDefault="00354ECD" w:rsidP="00D33720">
            <w:pPr>
              <w:rPr>
                <w:rFonts w:ascii="Arial" w:hAnsi="Arial" w:cs="Arial"/>
                <w:b/>
                <w:color w:val="000000"/>
                <w:sz w:val="21"/>
                <w:szCs w:val="21"/>
              </w:rPr>
            </w:pPr>
            <w:r w:rsidRPr="003731BB">
              <w:rPr>
                <w:noProof/>
                <w:lang w:val="es-AR" w:eastAsia="es-AR" w:bidi="ar-SA"/>
              </w:rPr>
              <w:drawing>
                <wp:inline distT="0" distB="0" distL="0" distR="0" wp14:anchorId="1589DE3D" wp14:editId="651F95B0">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CFA7695" w14:textId="77777777" w:rsidR="00354ECD" w:rsidRPr="003731BB" w:rsidRDefault="00354ECD"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07BE5E60" wp14:editId="2D374FC2">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FA3EB72" w14:textId="77777777" w:rsidR="00354ECD" w:rsidRPr="003731BB" w:rsidRDefault="00354ECD" w:rsidP="00D33720">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3DFB98DF" wp14:editId="78248337">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7D20860B" w14:textId="77777777" w:rsidR="00354ECD" w:rsidRPr="003731BB" w:rsidRDefault="00354ECD" w:rsidP="00354ECD">
      <w:pPr>
        <w:rPr>
          <w:rFonts w:ascii="Arial" w:hAnsi="Arial" w:cs="Arial"/>
          <w:b/>
          <w:color w:val="000000"/>
          <w:sz w:val="21"/>
          <w:szCs w:val="21"/>
          <w:lang w:val="de-DE"/>
        </w:rPr>
      </w:pPr>
    </w:p>
    <w:p w14:paraId="63C33F71" w14:textId="77777777" w:rsidR="00354ECD" w:rsidRPr="004E38C7" w:rsidRDefault="00354ECD" w:rsidP="00354ECD">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5465BE2C" w14:textId="43C908EA" w:rsidR="00354ECD" w:rsidRPr="00907BA5" w:rsidRDefault="00354ECD" w:rsidP="00354ECD">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1"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w:t>
      </w:r>
      <w:proofErr w:type="spellStart"/>
      <w:r w:rsidRPr="003731BB">
        <w:rPr>
          <w:rFonts w:ascii="Arial" w:hAnsi="Arial" w:cs="Arial"/>
          <w:color w:val="000000" w:themeColor="text1"/>
          <w:sz w:val="20"/>
          <w:lang w:eastAsia="es-ES" w:bidi="es-ES"/>
        </w:rPr>
        <w:t>For</w:t>
      </w:r>
      <w:proofErr w:type="spellEnd"/>
      <w:r w:rsidRPr="003731BB">
        <w:rPr>
          <w:rFonts w:ascii="Arial" w:hAnsi="Arial" w:cs="Arial"/>
          <w:color w:val="000000" w:themeColor="text1"/>
          <w:sz w:val="20"/>
          <w:lang w:eastAsia="es-ES" w:bidi="es-ES"/>
        </w:rPr>
        <w:t xml:space="preserve"> </w:t>
      </w:r>
      <w:proofErr w:type="spellStart"/>
      <w:r w:rsidRPr="003731BB">
        <w:rPr>
          <w:rFonts w:ascii="Arial" w:hAnsi="Arial" w:cs="Arial"/>
          <w:color w:val="000000" w:themeColor="text1"/>
          <w:sz w:val="20"/>
          <w:lang w:eastAsia="es-ES" w:bidi="es-ES"/>
        </w:rPr>
        <w:t>Tec</w:t>
      </w:r>
      <w:proofErr w:type="spellEnd"/>
      <w:r w:rsidRPr="003731BB">
        <w:rPr>
          <w:rFonts w:ascii="Arial" w:hAnsi="Arial" w:cs="Arial"/>
          <w:color w:val="000000" w:themeColor="text1"/>
          <w:sz w:val="20"/>
          <w:lang w:eastAsia="es-ES" w:bidi="es-ES"/>
        </w:rPr>
        <w:t xml:space="preserve">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318CF174" w14:textId="0F77679D" w:rsidR="00880AC8" w:rsidRPr="00CD13A2" w:rsidRDefault="00880AC8" w:rsidP="00CD13A2">
      <w:pPr>
        <w:rPr>
          <w:rFonts w:ascii="Arial" w:hAnsi="Arial" w:cs="Arial"/>
          <w:color w:val="000000" w:themeColor="text1"/>
          <w:sz w:val="20"/>
        </w:rPr>
      </w:pPr>
    </w:p>
    <w:sectPr w:rsidR="00880AC8" w:rsidRPr="00CD13A2"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63A1" w14:textId="77777777" w:rsidR="0054497A" w:rsidRDefault="0054497A" w:rsidP="00784C57">
      <w:pPr>
        <w:spacing w:after="0" w:line="240" w:lineRule="auto"/>
      </w:pPr>
      <w:r>
        <w:separator/>
      </w:r>
    </w:p>
  </w:endnote>
  <w:endnote w:type="continuationSeparator" w:id="0">
    <w:p w14:paraId="589DFE7F" w14:textId="77777777" w:rsidR="0054497A" w:rsidRDefault="0054497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5AF7" w14:textId="77777777" w:rsidR="0054497A" w:rsidRDefault="0054497A" w:rsidP="00784C57">
      <w:pPr>
        <w:spacing w:after="0" w:line="240" w:lineRule="auto"/>
      </w:pPr>
      <w:r>
        <w:separator/>
      </w:r>
    </w:p>
  </w:footnote>
  <w:footnote w:type="continuationSeparator" w:id="0">
    <w:p w14:paraId="7129CC29" w14:textId="77777777" w:rsidR="0054497A" w:rsidRDefault="0054497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752"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6B939BD5" w14:textId="67CD1401" w:rsidR="00880AC8" w:rsidRPr="00E53733" w:rsidRDefault="00880AC8" w:rsidP="00880AC8">
          <w:pPr>
            <w:spacing w:after="0" w:line="360" w:lineRule="auto"/>
            <w:jc w:val="both"/>
            <w:rPr>
              <w:rFonts w:ascii="Arial" w:hAnsi="Arial" w:cs="Arial"/>
              <w:b/>
              <w:bCs/>
              <w:sz w:val="16"/>
              <w:szCs w:val="16"/>
            </w:rPr>
          </w:pPr>
          <w:r>
            <w:rPr>
              <w:rFonts w:ascii="Arial" w:hAnsi="Arial"/>
              <w:b/>
              <w:sz w:val="16"/>
            </w:rPr>
            <w:t xml:space="preserve">KRAIBURG TPE presenta nuevos </w:t>
          </w:r>
          <w:r w:rsidRPr="00E53733">
            <w:rPr>
              <w:rFonts w:ascii="Arial" w:hAnsi="Arial"/>
              <w:b/>
              <w:sz w:val="16"/>
            </w:rPr>
            <w:t>Bio-</w:t>
          </w:r>
          <w:proofErr w:type="spellStart"/>
          <w:r w:rsidRPr="00E53733">
            <w:rPr>
              <w:rFonts w:ascii="Arial" w:hAnsi="Arial"/>
              <w:b/>
              <w:sz w:val="16"/>
            </w:rPr>
            <w:t>based</w:t>
          </w:r>
          <w:proofErr w:type="spellEnd"/>
          <w:r w:rsidRPr="00E53733">
            <w:rPr>
              <w:rFonts w:ascii="Arial" w:hAnsi="Arial"/>
              <w:b/>
              <w:sz w:val="16"/>
            </w:rPr>
            <w:t xml:space="preserve"> TPE</w:t>
          </w:r>
        </w:p>
        <w:p w14:paraId="0D8D862F" w14:textId="224CB02D" w:rsidR="00502615" w:rsidRPr="00B0608B" w:rsidRDefault="00502615" w:rsidP="00387EDA">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octubre de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3</w:t>
          </w:r>
          <w:r w:rsidR="00C2633B" w:rsidRPr="00B0608B">
            <w:rPr>
              <w:rFonts w:ascii="Arial" w:hAnsi="Arial" w:cs="Arial"/>
              <w:b/>
              <w:sz w:val="16"/>
            </w:rPr>
            <w:fldChar w:fldCharType="end"/>
          </w:r>
          <w:r>
            <w:rPr>
              <w:rFonts w:ascii="Arial" w:hAnsi="Arial"/>
              <w:b/>
              <w:sz w:val="16"/>
            </w:rPr>
            <w:t xml:space="preserve"> de </w:t>
          </w:r>
          <w:fldSimple w:instr="NUMPAGES  \* Arabic  \* MERGEFORMAT">
            <w:r w:rsidR="00041703" w:rsidRPr="00041703">
              <w:rPr>
                <w:rFonts w:ascii="Arial" w:hAnsi="Arial" w:cs="Arial"/>
                <w:b/>
                <w:sz w:val="16"/>
              </w:rPr>
              <w:t>4</w:t>
            </w:r>
          </w:fldSimple>
        </w:p>
      </w:tc>
    </w:tr>
  </w:tbl>
  <w:p w14:paraId="21A353C9" w14:textId="77777777" w:rsidR="00502615" w:rsidRPr="00354ECD" w:rsidRDefault="00502615" w:rsidP="00502615">
    <w:pPr>
      <w:pStyle w:val="Kopfzeile"/>
      <w:tabs>
        <w:tab w:val="clear" w:pos="4703"/>
        <w:tab w:val="clear" w:pos="9406"/>
      </w:tabs>
      <w:rPr>
        <w:rFonts w:ascii="Arial" w:hAnsi="Arial" w:cs="Arial"/>
        <w:sz w:val="20"/>
        <w:szCs w:val="20"/>
        <w:lang w:val="fr-FR"/>
      </w:rPr>
    </w:pPr>
  </w:p>
  <w:p w14:paraId="11D21047" w14:textId="77777777" w:rsidR="001A1A47" w:rsidRPr="00354ECD"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568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7205B38E" w14:textId="77777777" w:rsidR="0016642E" w:rsidRPr="00E53733" w:rsidRDefault="0016642E" w:rsidP="0016642E">
          <w:pPr>
            <w:spacing w:after="0" w:line="360" w:lineRule="auto"/>
            <w:jc w:val="both"/>
            <w:rPr>
              <w:rFonts w:ascii="Arial" w:hAnsi="Arial" w:cs="Arial"/>
              <w:b/>
              <w:bCs/>
              <w:sz w:val="16"/>
              <w:szCs w:val="16"/>
            </w:rPr>
          </w:pPr>
          <w:r>
            <w:rPr>
              <w:rFonts w:ascii="Arial" w:hAnsi="Arial"/>
              <w:b/>
              <w:sz w:val="16"/>
            </w:rPr>
            <w:t xml:space="preserve">KRAIBURG TPE presenta nuevos </w:t>
          </w:r>
          <w:r w:rsidRPr="00E53733">
            <w:rPr>
              <w:rFonts w:ascii="Arial" w:hAnsi="Arial"/>
              <w:b/>
              <w:sz w:val="16"/>
            </w:rPr>
            <w:t>Bio-</w:t>
          </w:r>
          <w:proofErr w:type="spellStart"/>
          <w:r w:rsidRPr="00E53733">
            <w:rPr>
              <w:rFonts w:ascii="Arial" w:hAnsi="Arial"/>
              <w:b/>
              <w:sz w:val="16"/>
            </w:rPr>
            <w:t>based</w:t>
          </w:r>
          <w:proofErr w:type="spellEnd"/>
          <w:r w:rsidRPr="00E53733">
            <w:rPr>
              <w:rFonts w:ascii="Arial" w:hAnsi="Arial"/>
              <w:b/>
              <w:sz w:val="16"/>
            </w:rPr>
            <w:t xml:space="preserve"> TPE</w:t>
          </w:r>
        </w:p>
        <w:p w14:paraId="5CBAA723" w14:textId="5E138785"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octubre de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1</w:t>
          </w:r>
          <w:r w:rsidR="00C2633B" w:rsidRPr="00B0608B">
            <w:rPr>
              <w:rFonts w:ascii="Arial" w:hAnsi="Arial" w:cs="Arial"/>
              <w:b/>
              <w:sz w:val="16"/>
            </w:rPr>
            <w:fldChar w:fldCharType="end"/>
          </w:r>
          <w:r>
            <w:rPr>
              <w:rFonts w:ascii="Arial" w:hAnsi="Arial"/>
              <w:b/>
              <w:sz w:val="16"/>
            </w:rPr>
            <w:t xml:space="preserve"> de </w:t>
          </w:r>
          <w:fldSimple w:instr="NUMPAGES  \* Arabic  \* MERGEFORMAT">
            <w:r w:rsidR="00041703" w:rsidRPr="00041703">
              <w:rPr>
                <w:rFonts w:ascii="Arial" w:hAnsi="Arial" w:cs="Arial"/>
                <w:b/>
                <w:sz w:val="16"/>
              </w:rPr>
              <w:t>4</w:t>
            </w:r>
          </w:fldSimple>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5A13B7D6" w14:textId="77777777" w:rsidR="00502615" w:rsidRPr="0056511C" w:rsidRDefault="00502615" w:rsidP="00502615">
          <w:pPr>
            <w:pStyle w:val="Kopfzeile"/>
            <w:tabs>
              <w:tab w:val="clear" w:pos="4703"/>
              <w:tab w:val="clear" w:pos="9406"/>
            </w:tabs>
            <w:rPr>
              <w:rFonts w:ascii="Arial" w:hAnsi="Arial" w:cs="Arial"/>
              <w:sz w:val="16"/>
              <w:szCs w:val="16"/>
              <w:lang w:val="de-DE"/>
            </w:rPr>
          </w:pPr>
          <w:r w:rsidRPr="0056511C">
            <w:rPr>
              <w:rFonts w:ascii="Arial" w:hAnsi="Arial"/>
              <w:sz w:val="16"/>
              <w:lang w:val="de-DE"/>
            </w:rPr>
            <w:t>Friedrich-Schmidt-Strasse 2</w:t>
          </w:r>
        </w:p>
        <w:p w14:paraId="41806036" w14:textId="77777777" w:rsidR="00502615" w:rsidRPr="002D5135" w:rsidRDefault="00502615" w:rsidP="00502615">
          <w:pPr>
            <w:pStyle w:val="Kopfzeile"/>
            <w:tabs>
              <w:tab w:val="clear" w:pos="4703"/>
              <w:tab w:val="clear" w:pos="9406"/>
            </w:tabs>
            <w:rPr>
              <w:rFonts w:ascii="Arial" w:hAnsi="Arial" w:cs="Arial"/>
              <w:sz w:val="16"/>
              <w:szCs w:val="16"/>
              <w:lang w:val="it-IT"/>
            </w:rPr>
          </w:pPr>
          <w:r w:rsidRPr="002D5135">
            <w:rPr>
              <w:rFonts w:ascii="Arial" w:hAnsi="Arial"/>
              <w:sz w:val="16"/>
              <w:lang w:val="it-IT"/>
            </w:rPr>
            <w:t>84478 Waldkraiburg</w:t>
          </w:r>
        </w:p>
        <w:p w14:paraId="74F7DECA" w14:textId="77777777" w:rsidR="00502615" w:rsidRPr="002D5135" w:rsidRDefault="00FB6011" w:rsidP="00502615">
          <w:pPr>
            <w:pStyle w:val="Kopfzeile"/>
            <w:tabs>
              <w:tab w:val="clear" w:pos="4703"/>
              <w:tab w:val="clear" w:pos="9406"/>
            </w:tabs>
            <w:rPr>
              <w:rFonts w:ascii="Arial" w:hAnsi="Arial" w:cs="Arial"/>
              <w:sz w:val="16"/>
              <w:szCs w:val="16"/>
              <w:lang w:val="it-IT"/>
            </w:rPr>
          </w:pPr>
          <w:r w:rsidRPr="002D5135">
            <w:rPr>
              <w:rFonts w:ascii="Arial" w:hAnsi="Arial"/>
              <w:sz w:val="16"/>
              <w:lang w:val="it-IT"/>
            </w:rPr>
            <w:t>Alemania</w:t>
          </w:r>
        </w:p>
        <w:p w14:paraId="642AF027" w14:textId="77777777" w:rsidR="00502615" w:rsidRPr="00354ECD" w:rsidRDefault="00502615" w:rsidP="00502615">
          <w:pPr>
            <w:pStyle w:val="Kopfzeile"/>
            <w:tabs>
              <w:tab w:val="clear" w:pos="4703"/>
              <w:tab w:val="clear" w:pos="9406"/>
            </w:tabs>
            <w:rPr>
              <w:rFonts w:ascii="Arial" w:hAnsi="Arial" w:cs="Arial"/>
              <w:sz w:val="16"/>
              <w:szCs w:val="16"/>
              <w:lang w:val="it-IT"/>
            </w:rPr>
          </w:pPr>
        </w:p>
        <w:p w14:paraId="5E4C0346" w14:textId="77777777" w:rsidR="00C97AAF" w:rsidRPr="002D5135" w:rsidRDefault="00C97AAF" w:rsidP="00C97AAF">
          <w:pPr>
            <w:pStyle w:val="Kopfzeile"/>
            <w:tabs>
              <w:tab w:val="clear" w:pos="4703"/>
              <w:tab w:val="clear" w:pos="9406"/>
            </w:tabs>
            <w:rPr>
              <w:rFonts w:ascii="Arial" w:hAnsi="Arial" w:cs="Arial"/>
              <w:sz w:val="16"/>
              <w:szCs w:val="16"/>
              <w:lang w:val="it-IT"/>
            </w:rPr>
          </w:pPr>
          <w:r w:rsidRPr="002D5135">
            <w:rPr>
              <w:rFonts w:ascii="Arial" w:hAnsi="Arial"/>
              <w:sz w:val="16"/>
              <w:lang w:val="it-IT"/>
            </w:rPr>
            <w:t>Teléfono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354ECD" w:rsidRDefault="00502615" w:rsidP="00502615">
          <w:pPr>
            <w:pStyle w:val="Kopfzeile"/>
            <w:tabs>
              <w:tab w:val="clear" w:pos="4703"/>
              <w:tab w:val="clear" w:pos="9406"/>
            </w:tabs>
            <w:rPr>
              <w:rFonts w:ascii="Arial" w:hAnsi="Arial" w:cs="Arial"/>
              <w:sz w:val="16"/>
              <w:szCs w:val="16"/>
              <w:lang w:val="it-IT"/>
            </w:rPr>
          </w:pPr>
        </w:p>
        <w:p w14:paraId="0E3B4FAC" w14:textId="50549A02" w:rsidR="00502615" w:rsidRPr="00B0608B" w:rsidRDefault="00013E19" w:rsidP="00D07FA6">
          <w:pPr>
            <w:pStyle w:val="Kopfzeile"/>
            <w:tabs>
              <w:tab w:val="clear" w:pos="4703"/>
              <w:tab w:val="clear" w:pos="9406"/>
            </w:tabs>
            <w:rPr>
              <w:rFonts w:ascii="Arial" w:hAnsi="Arial" w:cs="Arial"/>
              <w:sz w:val="16"/>
              <w:szCs w:val="16"/>
            </w:rPr>
          </w:pPr>
          <w:hyperlink r:id="rId2" w:history="1">
            <w:r w:rsidR="00F924E4">
              <w:rPr>
                <w:rStyle w:val="Hyperlink"/>
                <w:rFonts w:ascii="Arial" w:hAnsi="Arial"/>
                <w:color w:val="auto"/>
                <w:sz w:val="16"/>
                <w:u w:val="none"/>
              </w:rPr>
              <w:t>info@kraiburg-tpe.com</w:t>
            </w:r>
          </w:hyperlink>
        </w:p>
        <w:p w14:paraId="146C282B" w14:textId="523EB23E" w:rsidR="00502615" w:rsidRPr="00B0608B" w:rsidRDefault="00013E19" w:rsidP="00D07FA6">
          <w:pPr>
            <w:pStyle w:val="Kopfzeile"/>
            <w:tabs>
              <w:tab w:val="clear" w:pos="4703"/>
              <w:tab w:val="clear" w:pos="9406"/>
            </w:tabs>
            <w:rPr>
              <w:sz w:val="20"/>
            </w:rPr>
          </w:pPr>
          <w:hyperlink r:id="rId3" w:history="1">
            <w:r w:rsidR="00F924E4">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1824"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6D1FE05C" w14:textId="77777777" w:rsidR="006A7575" w:rsidRPr="00354ECD" w:rsidRDefault="006A7575" w:rsidP="004F607A">
                          <w:pPr>
                            <w:pStyle w:val="Textkrper-Zeileneinzug"/>
                            <w:spacing w:line="240" w:lineRule="auto"/>
                            <w:ind w:left="0"/>
                            <w:rPr>
                              <w:bCs/>
                              <w:sz w:val="16"/>
                              <w:szCs w:val="16"/>
                              <w:lang w:val="it-IT"/>
                            </w:rPr>
                          </w:pPr>
                        </w:p>
                        <w:p w14:paraId="7AEF244D" w14:textId="343C901A" w:rsidR="00280BA4" w:rsidRPr="00B0608B" w:rsidRDefault="00280BA4" w:rsidP="004F607A">
                          <w:pPr>
                            <w:pStyle w:val="Textkrper-Zeileneinzug"/>
                            <w:spacing w:line="240" w:lineRule="auto"/>
                            <w:ind w:left="0"/>
                            <w:rPr>
                              <w:iCs w:val="0"/>
                              <w:sz w:val="16"/>
                            </w:rPr>
                          </w:pPr>
                          <w:r>
                            <w:rPr>
                              <w:sz w:val="16"/>
                            </w:rPr>
                            <w:t>Europa, Oriente Medio y África</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761B47" w:rsidRDefault="00E07B9C" w:rsidP="004F607A">
                          <w:pPr>
                            <w:pStyle w:val="Textkrper-Zeileneinzug"/>
                            <w:spacing w:line="240" w:lineRule="auto"/>
                            <w:ind w:left="0"/>
                            <w:rPr>
                              <w:i w:val="0"/>
                              <w:sz w:val="16"/>
                              <w:szCs w:val="16"/>
                            </w:rPr>
                          </w:pPr>
                          <w:r>
                            <w:rPr>
                              <w:i w:val="0"/>
                              <w:sz w:val="16"/>
                            </w:rPr>
                            <w:t>Gerente de Relaciones Públicas y Comunicaciones</w:t>
                          </w:r>
                        </w:p>
                        <w:p w14:paraId="7A16AD32" w14:textId="77777777" w:rsidR="00E07B9C" w:rsidRPr="0056511C" w:rsidRDefault="004F607A" w:rsidP="004F607A">
                          <w:pPr>
                            <w:pStyle w:val="Textkrper-Zeileneinzug"/>
                            <w:spacing w:line="240" w:lineRule="auto"/>
                            <w:ind w:left="0"/>
                            <w:rPr>
                              <w:i w:val="0"/>
                              <w:sz w:val="16"/>
                              <w:szCs w:val="16"/>
                              <w:lang w:val="de-DE"/>
                            </w:rPr>
                          </w:pPr>
                          <w:r w:rsidRPr="0056511C">
                            <w:rPr>
                              <w:i w:val="0"/>
                              <w:sz w:val="16"/>
                              <w:lang w:val="de-DE"/>
                            </w:rPr>
                            <w:t>Tel. +49 8638 9810 568</w:t>
                          </w:r>
                        </w:p>
                        <w:p w14:paraId="52FF5904" w14:textId="65D6DAD1" w:rsidR="006A7575" w:rsidRPr="0056511C" w:rsidRDefault="00013E19" w:rsidP="004F607A">
                          <w:pPr>
                            <w:pStyle w:val="Textkrper-Zeileneinzug"/>
                            <w:spacing w:line="240" w:lineRule="auto"/>
                            <w:ind w:left="0"/>
                            <w:rPr>
                              <w:rStyle w:val="Hyperlink"/>
                              <w:i w:val="0"/>
                              <w:sz w:val="16"/>
                              <w:lang w:val="de-DE"/>
                            </w:rPr>
                          </w:pPr>
                          <w:hyperlink r:id="rId4" w:history="1">
                            <w:r w:rsidR="00F924E4" w:rsidRPr="0056511C">
                              <w:rPr>
                                <w:rStyle w:val="Hyperlink"/>
                                <w:i w:val="0"/>
                                <w:sz w:val="16"/>
                                <w:lang w:val="de-DE"/>
                              </w:rPr>
                              <w:t>juliane.schmidhuber@kraiburg-tpe.com</w:t>
                            </w:r>
                          </w:hyperlink>
                        </w:p>
                        <w:p w14:paraId="2906C00D" w14:textId="77777777" w:rsidR="006A7575" w:rsidRPr="005050CC" w:rsidRDefault="006A7575" w:rsidP="004F607A">
                          <w:pPr>
                            <w:pStyle w:val="Textkrper-Zeileneinzug"/>
                            <w:spacing w:line="240" w:lineRule="auto"/>
                            <w:ind w:left="0"/>
                            <w:rPr>
                              <w:bCs/>
                              <w:sz w:val="16"/>
                              <w:szCs w:val="16"/>
                              <w:lang w:val="de-DE"/>
                            </w:rPr>
                          </w:pPr>
                        </w:p>
                        <w:p w14:paraId="03028526" w14:textId="77777777" w:rsidR="004F607A" w:rsidRPr="0056511C" w:rsidRDefault="004F607A" w:rsidP="004F607A">
                          <w:pPr>
                            <w:pStyle w:val="Textkrper-Zeileneinzug"/>
                            <w:spacing w:line="240" w:lineRule="auto"/>
                            <w:ind w:left="0"/>
                            <w:rPr>
                              <w:iCs w:val="0"/>
                              <w:sz w:val="16"/>
                              <w:lang w:val="de-DE"/>
                            </w:rPr>
                          </w:pPr>
                          <w:r w:rsidRPr="0056511C">
                            <w:rPr>
                              <w:sz w:val="16"/>
                              <w:lang w:val="de-DE"/>
                            </w:rPr>
                            <w:t>Zona Asia-Pacífico</w:t>
                          </w:r>
                        </w:p>
                        <w:p w14:paraId="12BAAECA" w14:textId="77777777" w:rsidR="004F607A" w:rsidRPr="0056511C" w:rsidRDefault="004F607A" w:rsidP="004F607A">
                          <w:pPr>
                            <w:pStyle w:val="Kopfzeile"/>
                            <w:rPr>
                              <w:rFonts w:ascii="Arial" w:hAnsi="Arial" w:cs="Arial"/>
                              <w:sz w:val="16"/>
                              <w:szCs w:val="16"/>
                              <w:lang w:val="de-DE"/>
                            </w:rPr>
                          </w:pPr>
                          <w:r w:rsidRPr="0056511C">
                            <w:rPr>
                              <w:rFonts w:ascii="Arial" w:hAnsi="Arial"/>
                              <w:sz w:val="16"/>
                              <w:lang w:val="de-DE"/>
                            </w:rPr>
                            <w:t>Bridget Ngang</w:t>
                          </w:r>
                        </w:p>
                        <w:p w14:paraId="1ED046C4" w14:textId="77777777" w:rsidR="004F607A" w:rsidRPr="0056511C" w:rsidRDefault="004F607A" w:rsidP="004F607A">
                          <w:pPr>
                            <w:pStyle w:val="Kopfzeile"/>
                            <w:rPr>
                              <w:rFonts w:ascii="Arial" w:hAnsi="Arial" w:cs="Arial"/>
                              <w:sz w:val="16"/>
                              <w:szCs w:val="16"/>
                              <w:lang w:val="de-DE"/>
                            </w:rPr>
                          </w:pPr>
                          <w:r w:rsidRPr="0056511C">
                            <w:rPr>
                              <w:rFonts w:ascii="Arial" w:hAnsi="Arial"/>
                              <w:sz w:val="16"/>
                              <w:lang w:val="de-DE"/>
                            </w:rPr>
                            <w:t>Gerente de Marketing, Asia-Pacífico</w:t>
                          </w:r>
                        </w:p>
                        <w:p w14:paraId="37378D58" w14:textId="77777777" w:rsidR="004F607A" w:rsidRPr="0056511C" w:rsidRDefault="004F607A" w:rsidP="004F607A">
                          <w:pPr>
                            <w:pStyle w:val="Kopfzeile"/>
                            <w:rPr>
                              <w:rFonts w:ascii="Arial" w:hAnsi="Arial" w:cs="Arial"/>
                              <w:sz w:val="16"/>
                              <w:szCs w:val="16"/>
                              <w:lang w:val="de-DE"/>
                            </w:rPr>
                          </w:pPr>
                          <w:r w:rsidRPr="0056511C">
                            <w:rPr>
                              <w:rFonts w:ascii="Arial" w:hAnsi="Arial"/>
                              <w:sz w:val="16"/>
                              <w:lang w:val="de-DE"/>
                            </w:rPr>
                            <w:t>Tel.: +603 9545 6301</w:t>
                          </w:r>
                        </w:p>
                        <w:p w14:paraId="69362F06" w14:textId="47B8C625" w:rsidR="004F607A" w:rsidRPr="0056511C" w:rsidRDefault="00013E19" w:rsidP="004F607A">
                          <w:pPr>
                            <w:pStyle w:val="Kopfzeile"/>
                            <w:rPr>
                              <w:rStyle w:val="Hyperlink"/>
                              <w:rFonts w:ascii="Arial" w:hAnsi="Arial" w:cs="Arial"/>
                              <w:color w:val="auto"/>
                              <w:sz w:val="16"/>
                              <w:szCs w:val="16"/>
                              <w:u w:val="none"/>
                              <w:lang w:val="de-DE"/>
                            </w:rPr>
                          </w:pPr>
                          <w:hyperlink r:id="rId5" w:history="1">
                            <w:r w:rsidR="00F924E4" w:rsidRPr="0056511C">
                              <w:rPr>
                                <w:rStyle w:val="Hyperlink"/>
                                <w:rFonts w:ascii="Arial" w:hAnsi="Arial"/>
                                <w:sz w:val="16"/>
                                <w:lang w:val="de-DE"/>
                              </w:rPr>
                              <w:t>bridget.ngang@kraiburg-tpe.com</w:t>
                            </w:r>
                          </w:hyperlink>
                        </w:p>
                        <w:p w14:paraId="5EB6F303" w14:textId="77777777" w:rsidR="004F607A" w:rsidRPr="005050CC" w:rsidRDefault="004F607A" w:rsidP="004F607A">
                          <w:pPr>
                            <w:pStyle w:val="Textkrper-Zeileneinzug"/>
                            <w:spacing w:line="240" w:lineRule="auto"/>
                            <w:ind w:left="0"/>
                            <w:rPr>
                              <w:bCs/>
                              <w:sz w:val="16"/>
                              <w:szCs w:val="16"/>
                              <w:lang w:val="de-DE"/>
                            </w:rPr>
                          </w:pPr>
                        </w:p>
                        <w:p w14:paraId="21832811" w14:textId="235D27FC" w:rsidR="00A00F51" w:rsidRPr="0056511C" w:rsidRDefault="00A00F51" w:rsidP="00A00F51">
                          <w:pPr>
                            <w:pStyle w:val="Kopfzeile"/>
                            <w:rPr>
                              <w:rFonts w:ascii="Arial" w:eastAsia="Times New Roman" w:hAnsi="Arial" w:cs="Arial"/>
                              <w:i/>
                              <w:sz w:val="16"/>
                              <w:szCs w:val="20"/>
                              <w:lang w:val="de-DE"/>
                            </w:rPr>
                          </w:pPr>
                          <w:r w:rsidRPr="0056511C">
                            <w:rPr>
                              <w:rFonts w:ascii="Arial" w:hAnsi="Arial"/>
                              <w:i/>
                              <w:sz w:val="16"/>
                              <w:lang w:val="de-DE"/>
                            </w:rPr>
                            <w:t>Estados Unidos</w:t>
                          </w:r>
                        </w:p>
                        <w:p w14:paraId="2284B219" w14:textId="31B66FEA" w:rsidR="00A00F51" w:rsidRPr="0056511C" w:rsidRDefault="00A00F51" w:rsidP="00A00F51">
                          <w:pPr>
                            <w:pStyle w:val="Kopfzeile"/>
                            <w:rPr>
                              <w:rFonts w:ascii="Arial" w:eastAsia="Times New Roman" w:hAnsi="Arial" w:cs="Arial"/>
                              <w:i/>
                              <w:sz w:val="16"/>
                              <w:szCs w:val="20"/>
                              <w:lang w:val="de-DE"/>
                            </w:rPr>
                          </w:pPr>
                          <w:r w:rsidRPr="0056511C">
                            <w:rPr>
                              <w:rFonts w:ascii="Arial" w:hAnsi="Arial"/>
                              <w:i/>
                              <w:sz w:val="16"/>
                              <w:lang w:val="de-DE"/>
                            </w:rPr>
                            <w:t>Mirna Pina</w:t>
                          </w:r>
                        </w:p>
                        <w:p w14:paraId="3FA4E03A" w14:textId="77323616" w:rsidR="00A00F51" w:rsidRPr="0056511C" w:rsidRDefault="00A00F51" w:rsidP="00A00F51">
                          <w:pPr>
                            <w:pStyle w:val="Kopfzeile"/>
                            <w:rPr>
                              <w:rFonts w:ascii="Arial" w:hAnsi="Arial" w:cs="Arial"/>
                              <w:sz w:val="16"/>
                              <w:szCs w:val="16"/>
                              <w:lang w:val="de-DE"/>
                            </w:rPr>
                          </w:pPr>
                          <w:r w:rsidRPr="0056511C">
                            <w:rPr>
                              <w:rFonts w:ascii="Arial" w:hAnsi="Arial"/>
                              <w:sz w:val="16"/>
                              <w:lang w:val="de-DE"/>
                            </w:rPr>
                            <w:t>Coordinadora de Marketing</w:t>
                          </w:r>
                        </w:p>
                        <w:p w14:paraId="333AF8EC" w14:textId="370E0F24" w:rsidR="00A00F51" w:rsidRPr="0056511C" w:rsidRDefault="00A00F51" w:rsidP="00A00F51">
                          <w:pPr>
                            <w:pStyle w:val="Kopfzeile"/>
                            <w:rPr>
                              <w:rFonts w:ascii="Arial" w:hAnsi="Arial" w:cs="Arial"/>
                              <w:sz w:val="16"/>
                              <w:szCs w:val="16"/>
                              <w:lang w:val="de-DE"/>
                            </w:rPr>
                          </w:pPr>
                          <w:r w:rsidRPr="0056511C">
                            <w:rPr>
                              <w:rFonts w:ascii="Arial" w:hAnsi="Arial"/>
                              <w:sz w:val="16"/>
                              <w:lang w:val="de-DE"/>
                            </w:rPr>
                            <w:t>Tel.: +1 470 514-2458</w:t>
                          </w:r>
                        </w:p>
                        <w:p w14:paraId="786C4621" w14:textId="20284147" w:rsidR="00A00F51" w:rsidRPr="0056511C" w:rsidRDefault="00013E19" w:rsidP="00A00F51">
                          <w:pPr>
                            <w:pStyle w:val="Kopfzeile"/>
                            <w:rPr>
                              <w:rStyle w:val="Hyperlink"/>
                              <w:rFonts w:ascii="Arial" w:hAnsi="Arial" w:cs="Arial"/>
                              <w:color w:val="auto"/>
                              <w:sz w:val="16"/>
                              <w:szCs w:val="16"/>
                              <w:u w:val="none"/>
                              <w:lang w:val="de-DE"/>
                            </w:rPr>
                          </w:pPr>
                          <w:hyperlink r:id="rId6" w:history="1">
                            <w:r w:rsidR="00F924E4" w:rsidRPr="0056511C">
                              <w:rPr>
                                <w:rStyle w:val="Hyperlink"/>
                                <w:rFonts w:ascii="Arial" w:hAnsi="Arial"/>
                                <w:sz w:val="16"/>
                                <w:lang w:val="de-DE"/>
                              </w:rPr>
                              <w:t>mirna.pina@kraiburg-tpe.com</w:t>
                            </w:r>
                          </w:hyperlink>
                        </w:p>
                        <w:p w14:paraId="448C95AF" w14:textId="2F1169C2" w:rsidR="0037152D" w:rsidRPr="0056511C" w:rsidRDefault="0037152D" w:rsidP="004F607A">
                          <w:pPr>
                            <w:spacing w:after="0" w:line="24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Contacto con los medios de comunicación</w:t>
                    </w:r>
                  </w:p>
                  <w:p w14:paraId="6D1FE05C" w14:textId="77777777" w:rsidR="006A7575" w:rsidRPr="00354ECD" w:rsidRDefault="006A7575" w:rsidP="004F607A">
                    <w:pPr>
                      <w:pStyle w:val="BodyTextIndent"/>
                      <w:spacing w:line="240" w:lineRule="auto"/>
                      <w:ind w:left="0"/>
                      <w:rPr>
                        <w:bCs/>
                        <w:sz w:val="16"/>
                        <w:szCs w:val="16"/>
                        <w:lang w:val="it-IT"/>
                      </w:rPr>
                    </w:pPr>
                  </w:p>
                  <w:p w14:paraId="7AEF244D" w14:textId="343C901A" w:rsidR="00280BA4" w:rsidRPr="00B0608B" w:rsidRDefault="00280BA4" w:rsidP="004F607A">
                    <w:pPr>
                      <w:pStyle w:val="BodyTextIndent"/>
                      <w:spacing w:line="240" w:lineRule="auto"/>
                      <w:ind w:left="0"/>
                      <w:rPr>
                        <w:iCs w:val="0"/>
                        <w:sz w:val="16"/>
                      </w:rPr>
                    </w:pPr>
                    <w:r>
                      <w:rPr>
                        <w:sz w:val="16"/>
                      </w:rPr>
                      <w:t>Europa, Oriente Medio y África</w:t>
                    </w:r>
                  </w:p>
                  <w:p w14:paraId="435099FB" w14:textId="77777777" w:rsidR="00E07B9C" w:rsidRPr="00B0608B" w:rsidRDefault="00E07B9C" w:rsidP="004F607A">
                    <w:pPr>
                      <w:pStyle w:val="BodyTextIndent"/>
                      <w:spacing w:line="240" w:lineRule="auto"/>
                      <w:ind w:left="0"/>
                      <w:rPr>
                        <w:i w:val="0"/>
                        <w:sz w:val="16"/>
                        <w:szCs w:val="16"/>
                      </w:rPr>
                    </w:pPr>
                    <w:r>
                      <w:rPr>
                        <w:i w:val="0"/>
                        <w:sz w:val="16"/>
                      </w:rPr>
                      <w:t>Juliane Schmidhuber</w:t>
                    </w:r>
                  </w:p>
                  <w:p w14:paraId="062FFD57" w14:textId="77777777" w:rsidR="00E07B9C" w:rsidRPr="00761B47" w:rsidRDefault="00E07B9C" w:rsidP="004F607A">
                    <w:pPr>
                      <w:pStyle w:val="BodyTextIndent"/>
                      <w:spacing w:line="240" w:lineRule="auto"/>
                      <w:ind w:left="0"/>
                      <w:rPr>
                        <w:i w:val="0"/>
                        <w:sz w:val="16"/>
                        <w:szCs w:val="16"/>
                      </w:rPr>
                    </w:pPr>
                    <w:r>
                      <w:rPr>
                        <w:i w:val="0"/>
                        <w:sz w:val="16"/>
                      </w:rPr>
                      <w:t>Gerente de Relaciones Públicas y Comunicaciones</w:t>
                    </w:r>
                  </w:p>
                  <w:p w14:paraId="7A16AD32" w14:textId="77777777" w:rsidR="00E07B9C" w:rsidRPr="0056511C" w:rsidRDefault="004F607A" w:rsidP="004F607A">
                    <w:pPr>
                      <w:pStyle w:val="BodyTextIndent"/>
                      <w:spacing w:line="240" w:lineRule="auto"/>
                      <w:ind w:left="0"/>
                      <w:rPr>
                        <w:i w:val="0"/>
                        <w:sz w:val="16"/>
                        <w:szCs w:val="16"/>
                        <w:lang w:val="de-DE"/>
                      </w:rPr>
                    </w:pPr>
                    <w:r w:rsidRPr="0056511C">
                      <w:rPr>
                        <w:i w:val="0"/>
                        <w:sz w:val="16"/>
                        <w:lang w:val="de-DE"/>
                      </w:rPr>
                      <w:t>Tel. +49 8638 9810 568</w:t>
                    </w:r>
                  </w:p>
                  <w:p w14:paraId="52FF5904" w14:textId="65D6DAD1" w:rsidR="006A7575" w:rsidRPr="0056511C" w:rsidRDefault="0056511C" w:rsidP="004F607A">
                    <w:pPr>
                      <w:pStyle w:val="BodyTextIndent"/>
                      <w:spacing w:line="240" w:lineRule="auto"/>
                      <w:ind w:left="0"/>
                      <w:rPr>
                        <w:rStyle w:val="Hyperlink"/>
                        <w:i w:val="0"/>
                        <w:sz w:val="16"/>
                        <w:lang w:val="de-DE"/>
                      </w:rPr>
                    </w:pPr>
                    <w:hyperlink r:id="rId7" w:history="1">
                      <w:r w:rsidR="00F924E4" w:rsidRPr="0056511C">
                        <w:rPr>
                          <w:rStyle w:val="Hyperlink"/>
                          <w:i w:val="0"/>
                          <w:sz w:val="16"/>
                          <w:lang w:val="de-DE"/>
                        </w:rPr>
                        <w:t>juliane.schmidhuber@kraiburg-tpe.com</w:t>
                      </w:r>
                    </w:hyperlink>
                  </w:p>
                  <w:p w14:paraId="2906C00D" w14:textId="77777777" w:rsidR="006A7575" w:rsidRPr="005050CC" w:rsidRDefault="006A7575" w:rsidP="004F607A">
                    <w:pPr>
                      <w:pStyle w:val="BodyTextIndent"/>
                      <w:spacing w:line="240" w:lineRule="auto"/>
                      <w:ind w:left="0"/>
                      <w:rPr>
                        <w:bCs/>
                        <w:sz w:val="16"/>
                        <w:szCs w:val="16"/>
                        <w:lang w:val="de-DE"/>
                      </w:rPr>
                    </w:pPr>
                  </w:p>
                  <w:p w14:paraId="03028526" w14:textId="77777777" w:rsidR="004F607A" w:rsidRPr="0056511C" w:rsidRDefault="004F607A" w:rsidP="004F607A">
                    <w:pPr>
                      <w:pStyle w:val="BodyTextIndent"/>
                      <w:spacing w:line="240" w:lineRule="auto"/>
                      <w:ind w:left="0"/>
                      <w:rPr>
                        <w:iCs w:val="0"/>
                        <w:sz w:val="16"/>
                        <w:lang w:val="de-DE"/>
                      </w:rPr>
                    </w:pPr>
                    <w:r w:rsidRPr="0056511C">
                      <w:rPr>
                        <w:sz w:val="16"/>
                        <w:lang w:val="de-DE"/>
                      </w:rPr>
                      <w:t>Zona Asia-Pacífico</w:t>
                    </w:r>
                  </w:p>
                  <w:p w14:paraId="12BAAECA" w14:textId="77777777" w:rsidR="004F607A" w:rsidRPr="0056511C" w:rsidRDefault="004F607A" w:rsidP="004F607A">
                    <w:pPr>
                      <w:pStyle w:val="Header"/>
                      <w:rPr>
                        <w:rFonts w:ascii="Arial" w:hAnsi="Arial" w:cs="Arial"/>
                        <w:sz w:val="16"/>
                        <w:szCs w:val="16"/>
                        <w:lang w:val="de-DE"/>
                      </w:rPr>
                    </w:pPr>
                    <w:r w:rsidRPr="0056511C">
                      <w:rPr>
                        <w:rFonts w:ascii="Arial" w:hAnsi="Arial"/>
                        <w:sz w:val="16"/>
                        <w:lang w:val="de-DE"/>
                      </w:rPr>
                      <w:t>Bridget Ngang</w:t>
                    </w:r>
                  </w:p>
                  <w:p w14:paraId="1ED046C4" w14:textId="77777777" w:rsidR="004F607A" w:rsidRPr="0056511C" w:rsidRDefault="004F607A" w:rsidP="004F607A">
                    <w:pPr>
                      <w:pStyle w:val="Header"/>
                      <w:rPr>
                        <w:rFonts w:ascii="Arial" w:hAnsi="Arial" w:cs="Arial"/>
                        <w:sz w:val="16"/>
                        <w:szCs w:val="16"/>
                        <w:lang w:val="de-DE"/>
                      </w:rPr>
                    </w:pPr>
                    <w:r w:rsidRPr="0056511C">
                      <w:rPr>
                        <w:rFonts w:ascii="Arial" w:hAnsi="Arial"/>
                        <w:sz w:val="16"/>
                        <w:lang w:val="de-DE"/>
                      </w:rPr>
                      <w:t>Gerente de Marketing, Asia-Pacífico</w:t>
                    </w:r>
                  </w:p>
                  <w:p w14:paraId="37378D58" w14:textId="77777777" w:rsidR="004F607A" w:rsidRPr="0056511C" w:rsidRDefault="004F607A" w:rsidP="004F607A">
                    <w:pPr>
                      <w:pStyle w:val="Header"/>
                      <w:rPr>
                        <w:rFonts w:ascii="Arial" w:hAnsi="Arial" w:cs="Arial"/>
                        <w:sz w:val="16"/>
                        <w:szCs w:val="16"/>
                        <w:lang w:val="de-DE"/>
                      </w:rPr>
                    </w:pPr>
                    <w:r w:rsidRPr="0056511C">
                      <w:rPr>
                        <w:rFonts w:ascii="Arial" w:hAnsi="Arial"/>
                        <w:sz w:val="16"/>
                        <w:lang w:val="de-DE"/>
                      </w:rPr>
                      <w:t>Tel.: +603 9545 6301</w:t>
                    </w:r>
                  </w:p>
                  <w:p w14:paraId="69362F06" w14:textId="47B8C625" w:rsidR="004F607A" w:rsidRPr="0056511C" w:rsidRDefault="0056511C" w:rsidP="004F607A">
                    <w:pPr>
                      <w:pStyle w:val="Header"/>
                      <w:rPr>
                        <w:rStyle w:val="Hyperlink"/>
                        <w:rFonts w:ascii="Arial" w:hAnsi="Arial" w:cs="Arial"/>
                        <w:color w:val="auto"/>
                        <w:sz w:val="16"/>
                        <w:szCs w:val="16"/>
                        <w:u w:val="none"/>
                        <w:lang w:val="de-DE"/>
                      </w:rPr>
                    </w:pPr>
                    <w:hyperlink r:id="rId8" w:history="1">
                      <w:r w:rsidR="00F924E4" w:rsidRPr="0056511C">
                        <w:rPr>
                          <w:rStyle w:val="Hyperlink"/>
                          <w:rFonts w:ascii="Arial" w:hAnsi="Arial"/>
                          <w:sz w:val="16"/>
                          <w:lang w:val="de-DE"/>
                        </w:rPr>
                        <w:t>bridget.ngang@kraiburg-tpe.com</w:t>
                      </w:r>
                    </w:hyperlink>
                  </w:p>
                  <w:p w14:paraId="5EB6F303" w14:textId="77777777" w:rsidR="004F607A" w:rsidRPr="005050CC" w:rsidRDefault="004F607A" w:rsidP="004F607A">
                    <w:pPr>
                      <w:pStyle w:val="BodyTextIndent"/>
                      <w:spacing w:line="240" w:lineRule="auto"/>
                      <w:ind w:left="0"/>
                      <w:rPr>
                        <w:bCs/>
                        <w:sz w:val="16"/>
                        <w:szCs w:val="16"/>
                        <w:lang w:val="de-DE"/>
                      </w:rPr>
                    </w:pPr>
                  </w:p>
                  <w:p w14:paraId="21832811" w14:textId="235D27FC" w:rsidR="00A00F51" w:rsidRPr="0056511C" w:rsidRDefault="00A00F51" w:rsidP="00A00F51">
                    <w:pPr>
                      <w:pStyle w:val="Header"/>
                      <w:rPr>
                        <w:rFonts w:ascii="Arial" w:eastAsia="Times New Roman" w:hAnsi="Arial" w:cs="Arial"/>
                        <w:i/>
                        <w:sz w:val="16"/>
                        <w:szCs w:val="20"/>
                        <w:lang w:val="de-DE"/>
                      </w:rPr>
                    </w:pPr>
                    <w:r w:rsidRPr="0056511C">
                      <w:rPr>
                        <w:rFonts w:ascii="Arial" w:hAnsi="Arial"/>
                        <w:i/>
                        <w:sz w:val="16"/>
                        <w:lang w:val="de-DE"/>
                      </w:rPr>
                      <w:t>Estados Unidos</w:t>
                    </w:r>
                  </w:p>
                  <w:p w14:paraId="2284B219" w14:textId="31B66FEA" w:rsidR="00A00F51" w:rsidRPr="0056511C" w:rsidRDefault="00A00F51" w:rsidP="00A00F51">
                    <w:pPr>
                      <w:pStyle w:val="Header"/>
                      <w:rPr>
                        <w:rFonts w:ascii="Arial" w:eastAsia="Times New Roman" w:hAnsi="Arial" w:cs="Arial"/>
                        <w:i/>
                        <w:sz w:val="16"/>
                        <w:szCs w:val="20"/>
                        <w:lang w:val="de-DE"/>
                      </w:rPr>
                    </w:pPr>
                    <w:r w:rsidRPr="0056511C">
                      <w:rPr>
                        <w:rFonts w:ascii="Arial" w:hAnsi="Arial"/>
                        <w:i/>
                        <w:sz w:val="16"/>
                        <w:lang w:val="de-DE"/>
                      </w:rPr>
                      <w:t>Mirna Pina</w:t>
                    </w:r>
                  </w:p>
                  <w:p w14:paraId="3FA4E03A" w14:textId="77323616" w:rsidR="00A00F51" w:rsidRPr="0056511C" w:rsidRDefault="00A00F51" w:rsidP="00A00F51">
                    <w:pPr>
                      <w:pStyle w:val="Header"/>
                      <w:rPr>
                        <w:rFonts w:ascii="Arial" w:hAnsi="Arial" w:cs="Arial"/>
                        <w:sz w:val="16"/>
                        <w:szCs w:val="16"/>
                        <w:lang w:val="de-DE"/>
                      </w:rPr>
                    </w:pPr>
                    <w:r w:rsidRPr="0056511C">
                      <w:rPr>
                        <w:rFonts w:ascii="Arial" w:hAnsi="Arial"/>
                        <w:sz w:val="16"/>
                        <w:lang w:val="de-DE"/>
                      </w:rPr>
                      <w:t>Coordinadora de Marketing</w:t>
                    </w:r>
                  </w:p>
                  <w:p w14:paraId="333AF8EC" w14:textId="370E0F24" w:rsidR="00A00F51" w:rsidRPr="0056511C" w:rsidRDefault="00A00F51" w:rsidP="00A00F51">
                    <w:pPr>
                      <w:pStyle w:val="Header"/>
                      <w:rPr>
                        <w:rFonts w:ascii="Arial" w:hAnsi="Arial" w:cs="Arial"/>
                        <w:sz w:val="16"/>
                        <w:szCs w:val="16"/>
                        <w:lang w:val="de-DE"/>
                      </w:rPr>
                    </w:pPr>
                    <w:r w:rsidRPr="0056511C">
                      <w:rPr>
                        <w:rFonts w:ascii="Arial" w:hAnsi="Arial"/>
                        <w:sz w:val="16"/>
                        <w:lang w:val="de-DE"/>
                      </w:rPr>
                      <w:t>Tel.: +1 470 514-2458</w:t>
                    </w:r>
                  </w:p>
                  <w:p w14:paraId="786C4621" w14:textId="20284147" w:rsidR="00A00F51" w:rsidRPr="0056511C" w:rsidRDefault="0056511C" w:rsidP="00A00F51">
                    <w:pPr>
                      <w:pStyle w:val="Header"/>
                      <w:rPr>
                        <w:rStyle w:val="Hyperlink"/>
                        <w:rFonts w:ascii="Arial" w:hAnsi="Arial" w:cs="Arial"/>
                        <w:color w:val="auto"/>
                        <w:sz w:val="16"/>
                        <w:szCs w:val="16"/>
                        <w:u w:val="none"/>
                        <w:lang w:val="de-DE"/>
                      </w:rPr>
                    </w:pPr>
                    <w:hyperlink r:id="rId9" w:history="1">
                      <w:r w:rsidR="00F924E4" w:rsidRPr="0056511C">
                        <w:rPr>
                          <w:rStyle w:val="Hyperlink"/>
                          <w:rFonts w:ascii="Arial" w:hAnsi="Arial"/>
                          <w:sz w:val="16"/>
                          <w:lang w:val="de-DE"/>
                        </w:rPr>
                        <w:t>mirna.pina@kraiburg-tpe.com</w:t>
                      </w:r>
                    </w:hyperlink>
                  </w:p>
                  <w:p w14:paraId="448C95AF" w14:textId="2F1169C2" w:rsidR="0037152D" w:rsidRPr="0056511C" w:rsidRDefault="0037152D" w:rsidP="004F607A">
                    <w:pPr>
                      <w:spacing w:after="0" w:line="24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13E19"/>
    <w:rsid w:val="000215B5"/>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273AD"/>
    <w:rsid w:val="00132B14"/>
    <w:rsid w:val="00144072"/>
    <w:rsid w:val="00146E7E"/>
    <w:rsid w:val="00156A2A"/>
    <w:rsid w:val="00163E63"/>
    <w:rsid w:val="0016642E"/>
    <w:rsid w:val="00166485"/>
    <w:rsid w:val="00172921"/>
    <w:rsid w:val="0017332B"/>
    <w:rsid w:val="00180F66"/>
    <w:rsid w:val="00183251"/>
    <w:rsid w:val="001A1A47"/>
    <w:rsid w:val="001A4BDC"/>
    <w:rsid w:val="001C16EE"/>
    <w:rsid w:val="001C4EAE"/>
    <w:rsid w:val="002004EB"/>
    <w:rsid w:val="00201710"/>
    <w:rsid w:val="00225FD8"/>
    <w:rsid w:val="0022610A"/>
    <w:rsid w:val="00235BA5"/>
    <w:rsid w:val="00257490"/>
    <w:rsid w:val="002631F5"/>
    <w:rsid w:val="00280BA4"/>
    <w:rsid w:val="00290773"/>
    <w:rsid w:val="00294245"/>
    <w:rsid w:val="0029752E"/>
    <w:rsid w:val="002A37DD"/>
    <w:rsid w:val="002B3A55"/>
    <w:rsid w:val="002C4280"/>
    <w:rsid w:val="002C6993"/>
    <w:rsid w:val="002C70CD"/>
    <w:rsid w:val="002D5135"/>
    <w:rsid w:val="002D65C0"/>
    <w:rsid w:val="002E6774"/>
    <w:rsid w:val="002F2061"/>
    <w:rsid w:val="002F563D"/>
    <w:rsid w:val="003006F2"/>
    <w:rsid w:val="00303EB6"/>
    <w:rsid w:val="0030448E"/>
    <w:rsid w:val="003104B2"/>
    <w:rsid w:val="003156C4"/>
    <w:rsid w:val="00334E61"/>
    <w:rsid w:val="0035315F"/>
    <w:rsid w:val="00354ECD"/>
    <w:rsid w:val="00355967"/>
    <w:rsid w:val="0037152D"/>
    <w:rsid w:val="00385A9C"/>
    <w:rsid w:val="00387EDA"/>
    <w:rsid w:val="003C6DEF"/>
    <w:rsid w:val="003C78DA"/>
    <w:rsid w:val="003D6B6B"/>
    <w:rsid w:val="003E7832"/>
    <w:rsid w:val="003F50B5"/>
    <w:rsid w:val="00400168"/>
    <w:rsid w:val="004002A2"/>
    <w:rsid w:val="00406438"/>
    <w:rsid w:val="00406C85"/>
    <w:rsid w:val="00407A93"/>
    <w:rsid w:val="00456843"/>
    <w:rsid w:val="00456A3B"/>
    <w:rsid w:val="00461CD3"/>
    <w:rsid w:val="0047073F"/>
    <w:rsid w:val="00471A94"/>
    <w:rsid w:val="00480CB1"/>
    <w:rsid w:val="00481947"/>
    <w:rsid w:val="00492EC2"/>
    <w:rsid w:val="00494AD5"/>
    <w:rsid w:val="004A2B03"/>
    <w:rsid w:val="004A62E0"/>
    <w:rsid w:val="004C6E24"/>
    <w:rsid w:val="004D5BAF"/>
    <w:rsid w:val="004F607A"/>
    <w:rsid w:val="005011E4"/>
    <w:rsid w:val="00502615"/>
    <w:rsid w:val="0050419E"/>
    <w:rsid w:val="005050CC"/>
    <w:rsid w:val="0052489D"/>
    <w:rsid w:val="00525CEA"/>
    <w:rsid w:val="00537CE9"/>
    <w:rsid w:val="0054497A"/>
    <w:rsid w:val="00550C61"/>
    <w:rsid w:val="0056511C"/>
    <w:rsid w:val="005D467D"/>
    <w:rsid w:val="005D6AE6"/>
    <w:rsid w:val="005E1C3F"/>
    <w:rsid w:val="00614013"/>
    <w:rsid w:val="00621DDB"/>
    <w:rsid w:val="00630B26"/>
    <w:rsid w:val="00652714"/>
    <w:rsid w:val="00661BAB"/>
    <w:rsid w:val="006709AB"/>
    <w:rsid w:val="0067118C"/>
    <w:rsid w:val="00674DA8"/>
    <w:rsid w:val="006840C4"/>
    <w:rsid w:val="006A2571"/>
    <w:rsid w:val="006A7575"/>
    <w:rsid w:val="006B0D90"/>
    <w:rsid w:val="006B1DAF"/>
    <w:rsid w:val="006B33D8"/>
    <w:rsid w:val="006C59A3"/>
    <w:rsid w:val="006C59C9"/>
    <w:rsid w:val="006D0902"/>
    <w:rsid w:val="006D12C3"/>
    <w:rsid w:val="006E4B80"/>
    <w:rsid w:val="006E65CF"/>
    <w:rsid w:val="006F4EAE"/>
    <w:rsid w:val="00703326"/>
    <w:rsid w:val="0071575E"/>
    <w:rsid w:val="00717F62"/>
    <w:rsid w:val="00724DF8"/>
    <w:rsid w:val="00741A94"/>
    <w:rsid w:val="00744F3B"/>
    <w:rsid w:val="00752CEF"/>
    <w:rsid w:val="00761B47"/>
    <w:rsid w:val="00776EAC"/>
    <w:rsid w:val="0078239C"/>
    <w:rsid w:val="007831E2"/>
    <w:rsid w:val="00784C57"/>
    <w:rsid w:val="00794FE0"/>
    <w:rsid w:val="007B4C2D"/>
    <w:rsid w:val="007D7444"/>
    <w:rsid w:val="007F1877"/>
    <w:rsid w:val="007F3DBF"/>
    <w:rsid w:val="008313F0"/>
    <w:rsid w:val="0083635C"/>
    <w:rsid w:val="008477CA"/>
    <w:rsid w:val="008765D5"/>
    <w:rsid w:val="00880AC8"/>
    <w:rsid w:val="0088522E"/>
    <w:rsid w:val="0088592F"/>
    <w:rsid w:val="00885B5F"/>
    <w:rsid w:val="00885E31"/>
    <w:rsid w:val="00893ECA"/>
    <w:rsid w:val="008A002A"/>
    <w:rsid w:val="008A7F93"/>
    <w:rsid w:val="008B1F30"/>
    <w:rsid w:val="008B2E96"/>
    <w:rsid w:val="008B6AFF"/>
    <w:rsid w:val="008C43CA"/>
    <w:rsid w:val="008D6339"/>
    <w:rsid w:val="008E5B5F"/>
    <w:rsid w:val="009129C6"/>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00F10"/>
    <w:rsid w:val="00A00F51"/>
    <w:rsid w:val="00A2616A"/>
    <w:rsid w:val="00A2702E"/>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54A0B"/>
    <w:rsid w:val="00B71FAC"/>
    <w:rsid w:val="00B75177"/>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D13A2"/>
    <w:rsid w:val="00CD2609"/>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53733"/>
    <w:rsid w:val="00E63538"/>
    <w:rsid w:val="00E64724"/>
    <w:rsid w:val="00E76710"/>
    <w:rsid w:val="00E81C0B"/>
    <w:rsid w:val="00E854F5"/>
    <w:rsid w:val="00E908C9"/>
    <w:rsid w:val="00EB3CEA"/>
    <w:rsid w:val="00ED4981"/>
    <w:rsid w:val="00ED5F87"/>
    <w:rsid w:val="00ED7A78"/>
    <w:rsid w:val="00F11E25"/>
    <w:rsid w:val="00F125F3"/>
    <w:rsid w:val="00F14DFB"/>
    <w:rsid w:val="00F20F7E"/>
    <w:rsid w:val="00F33088"/>
    <w:rsid w:val="00F50B59"/>
    <w:rsid w:val="00F540D8"/>
    <w:rsid w:val="00F54D5B"/>
    <w:rsid w:val="00F56344"/>
    <w:rsid w:val="00F924E4"/>
    <w:rsid w:val="00F95E0C"/>
    <w:rsid w:val="00F97DC4"/>
    <w:rsid w:val="00FA13B7"/>
    <w:rsid w:val="00FA1F87"/>
    <w:rsid w:val="00FB6011"/>
    <w:rsid w:val="00FB6076"/>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customStyle="1" w:styleId="cf01">
    <w:name w:val="cf01"/>
    <w:basedOn w:val="Absatz-Standardschriftart"/>
    <w:rsid w:val="00880A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A00F51"/>
    <w:rPr>
      <w:color w:val="605E5C"/>
      <w:shd w:val="clear" w:color="auto" w:fill="E1DFDD"/>
    </w:rPr>
  </w:style>
  <w:style w:type="paragraph" w:styleId="berarbeitung">
    <w:name w:val="Revision"/>
    <w:hidden/>
    <w:uiPriority w:val="99"/>
    <w:semiHidden/>
    <w:rsid w:val="001832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961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1083</Words>
  <Characters>5806</Characters>
  <Application>Microsoft Office Word</Application>
  <DocSecurity>0</DocSecurity>
  <Lines>181</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2023-10-11T12:51:00Z</dcterms:created>
  <dcterms:modified xsi:type="dcterms:W3CDTF">2023-10-11T12:53:00Z</dcterms:modified>
</cp:coreProperties>
</file>