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C9B37B" w14:textId="1B6EA9B2" w:rsidR="00511D26" w:rsidRPr="00E45D23" w:rsidRDefault="00006705" w:rsidP="00E45D23">
      <w:pPr>
        <w:keepLines/>
        <w:spacing w:after="0" w:line="360" w:lineRule="auto"/>
        <w:ind w:right="1701"/>
        <w:jc w:val="both"/>
        <w:rPr>
          <w:rFonts w:ascii="Arial" w:eastAsia="NanumGothic" w:hAnsi="Arial" w:cs="Arial"/>
          <w:bCs/>
          <w:sz w:val="20"/>
          <w:lang w:eastAsia="ko-KR"/>
        </w:rPr>
      </w:pPr>
      <w:r w:rsidRPr="00E45D23">
        <w:rPr>
          <w:rFonts w:ascii="Arial" w:eastAsia="NanumGothic" w:hAnsi="Arial" w:cs="Arial"/>
          <w:bCs/>
          <w:sz w:val="20"/>
          <w:lang w:eastAsia="ko-KR"/>
        </w:rPr>
        <w:t>KRAIBURG TPE (</w:t>
      </w:r>
      <w:r w:rsidR="00511D26" w:rsidRPr="00E45D23">
        <w:rPr>
          <w:rFonts w:ascii="Arial" w:eastAsia="NanumGothic" w:hAnsi="Arial" w:cs="Arial"/>
          <w:bCs/>
          <w:sz w:val="20"/>
          <w:lang w:eastAsia="ko-KR"/>
        </w:rPr>
        <w:t>크라이버그</w:t>
      </w:r>
      <w:r w:rsidR="00511D26" w:rsidRPr="00E45D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511D26" w:rsidRPr="00E45D23">
        <w:rPr>
          <w:rFonts w:ascii="Arial" w:eastAsia="NanumGothic" w:hAnsi="Arial" w:cs="Arial"/>
          <w:bCs/>
          <w:sz w:val="20"/>
          <w:lang w:eastAsia="ko-KR"/>
        </w:rPr>
        <w:t>티피이</w:t>
      </w:r>
      <w:r w:rsidRPr="00E45D23">
        <w:rPr>
          <w:rFonts w:ascii="Arial" w:eastAsia="NanumGothic" w:hAnsi="Arial" w:cs="Arial"/>
          <w:bCs/>
          <w:sz w:val="20"/>
          <w:lang w:eastAsia="ko-KR"/>
        </w:rPr>
        <w:t>)</w:t>
      </w:r>
      <w:r w:rsidR="00511D26" w:rsidRPr="00E45D23">
        <w:rPr>
          <w:rFonts w:ascii="Arial" w:eastAsia="NanumGothic" w:hAnsi="Arial" w:cs="Arial"/>
          <w:bCs/>
          <w:sz w:val="20"/>
          <w:lang w:eastAsia="ko-KR"/>
        </w:rPr>
        <w:t>는</w:t>
      </w:r>
      <w:r w:rsidR="00511D26" w:rsidRPr="00E45D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511D26" w:rsidRPr="00E45D23">
        <w:rPr>
          <w:rFonts w:ascii="Arial" w:eastAsia="NanumGothic" w:hAnsi="Arial" w:cs="Arial"/>
          <w:bCs/>
          <w:sz w:val="20"/>
          <w:lang w:eastAsia="ko-KR"/>
        </w:rPr>
        <w:t>플라스틱</w:t>
      </w:r>
      <w:r w:rsidR="00511D26" w:rsidRPr="00E45D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511D26" w:rsidRPr="00E45D23">
        <w:rPr>
          <w:rFonts w:ascii="Arial" w:eastAsia="NanumGothic" w:hAnsi="Arial" w:cs="Arial"/>
          <w:bCs/>
          <w:sz w:val="20"/>
          <w:lang w:eastAsia="ko-KR"/>
        </w:rPr>
        <w:t>순환</w:t>
      </w:r>
      <w:r w:rsidR="00511D26" w:rsidRPr="00E45D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511D26" w:rsidRPr="00E45D23">
        <w:rPr>
          <w:rFonts w:ascii="Arial" w:eastAsia="NanumGothic" w:hAnsi="Arial" w:cs="Arial"/>
          <w:bCs/>
          <w:sz w:val="20"/>
          <w:lang w:eastAsia="ko-KR"/>
        </w:rPr>
        <w:t>경제를</w:t>
      </w:r>
      <w:r w:rsidR="00511D26" w:rsidRPr="00E45D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511D26" w:rsidRPr="00E45D23">
        <w:rPr>
          <w:rFonts w:ascii="Arial" w:eastAsia="NanumGothic" w:hAnsi="Arial" w:cs="Arial"/>
          <w:bCs/>
          <w:sz w:val="20"/>
          <w:lang w:eastAsia="ko-KR"/>
        </w:rPr>
        <w:t>발전시키기</w:t>
      </w:r>
      <w:r w:rsidR="00511D26" w:rsidRPr="00E45D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511D26" w:rsidRPr="00E45D23">
        <w:rPr>
          <w:rFonts w:ascii="Arial" w:eastAsia="NanumGothic" w:hAnsi="Arial" w:cs="Arial"/>
          <w:bCs/>
          <w:sz w:val="20"/>
          <w:lang w:eastAsia="ko-KR"/>
        </w:rPr>
        <w:t>위한</w:t>
      </w:r>
      <w:r w:rsidR="00511D26" w:rsidRPr="00E45D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511D26" w:rsidRPr="00E45D23">
        <w:rPr>
          <w:rFonts w:ascii="Arial" w:eastAsia="NanumGothic" w:hAnsi="Arial" w:cs="Arial"/>
          <w:bCs/>
          <w:sz w:val="20"/>
          <w:lang w:eastAsia="ko-KR"/>
        </w:rPr>
        <w:t>새로운</w:t>
      </w:r>
      <w:r w:rsidR="00511D26" w:rsidRPr="00E45D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511D26" w:rsidRPr="00E45D23">
        <w:rPr>
          <w:rFonts w:ascii="Arial" w:eastAsia="NanumGothic" w:hAnsi="Arial" w:cs="Arial"/>
          <w:bCs/>
          <w:sz w:val="20"/>
          <w:lang w:eastAsia="ko-KR"/>
        </w:rPr>
        <w:t>솔루션을</w:t>
      </w:r>
      <w:r w:rsidR="00511D26" w:rsidRPr="00E45D23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511D26" w:rsidRPr="00E45D23">
        <w:rPr>
          <w:rFonts w:ascii="Arial" w:eastAsia="NanumGothic" w:hAnsi="Arial" w:cs="Arial"/>
          <w:bCs/>
          <w:sz w:val="20"/>
          <w:lang w:eastAsia="ko-KR"/>
        </w:rPr>
        <w:t>제공합니다</w:t>
      </w:r>
      <w:r w:rsidR="00511D26" w:rsidRPr="00E45D23">
        <w:rPr>
          <w:rFonts w:ascii="Arial" w:eastAsia="NanumGothic" w:hAnsi="Arial" w:cs="Arial"/>
          <w:bCs/>
          <w:sz w:val="20"/>
          <w:lang w:eastAsia="ko-KR"/>
        </w:rPr>
        <w:t>.</w:t>
      </w:r>
    </w:p>
    <w:p w14:paraId="60B884D3" w14:textId="77777777" w:rsidR="00103E6D" w:rsidRPr="00E45D23" w:rsidRDefault="00103E6D" w:rsidP="00E45D23">
      <w:pPr>
        <w:keepLines/>
        <w:spacing w:after="0" w:line="360" w:lineRule="auto"/>
        <w:ind w:right="1701"/>
        <w:jc w:val="both"/>
        <w:rPr>
          <w:rFonts w:ascii="Arial" w:eastAsia="NanumGothic" w:hAnsi="Arial" w:cs="Arial"/>
          <w:b/>
          <w:sz w:val="20"/>
          <w:lang w:eastAsia="ko-KR"/>
        </w:rPr>
      </w:pPr>
    </w:p>
    <w:p w14:paraId="29B79C33" w14:textId="308E35A9" w:rsidR="00511D26" w:rsidRPr="00E45D23" w:rsidRDefault="00196225" w:rsidP="00E45D23">
      <w:pPr>
        <w:keepLines/>
        <w:spacing w:after="0" w:line="360" w:lineRule="auto"/>
        <w:ind w:right="1701"/>
        <w:jc w:val="both"/>
        <w:rPr>
          <w:rFonts w:ascii="Arial" w:eastAsia="NanumGothic" w:hAnsi="Arial" w:cs="Arial"/>
          <w:b/>
          <w:sz w:val="24"/>
          <w:szCs w:val="28"/>
          <w:lang w:eastAsia="ko-KR"/>
        </w:rPr>
      </w:pPr>
      <w:r w:rsidRPr="00E45D23">
        <w:rPr>
          <w:rFonts w:ascii="Arial" w:eastAsia="NanumGothic" w:hAnsi="Arial" w:cs="Arial"/>
          <w:b/>
          <w:sz w:val="24"/>
          <w:szCs w:val="28"/>
          <w:lang w:eastAsia="ko-KR"/>
        </w:rPr>
        <w:t xml:space="preserve">PIR(postindustrial recycled materials) </w:t>
      </w:r>
      <w:r w:rsidRPr="00E45D23">
        <w:rPr>
          <w:rFonts w:ascii="Arial" w:eastAsia="NanumGothic" w:hAnsi="Arial" w:cs="Arial"/>
          <w:b/>
          <w:sz w:val="24"/>
          <w:szCs w:val="28"/>
          <w:lang w:eastAsia="ko-KR"/>
        </w:rPr>
        <w:t>함량</w:t>
      </w:r>
      <w:r w:rsidR="00511D26" w:rsidRPr="00E45D23">
        <w:rPr>
          <w:rFonts w:ascii="Arial" w:eastAsia="NanumGothic" w:hAnsi="Arial" w:cs="Arial"/>
          <w:b/>
          <w:sz w:val="24"/>
          <w:szCs w:val="28"/>
          <w:lang w:eastAsia="ko-KR"/>
        </w:rPr>
        <w:t xml:space="preserve"> </w:t>
      </w:r>
      <w:r w:rsidR="00511D26" w:rsidRPr="00E45D23">
        <w:rPr>
          <w:rFonts w:ascii="Arial" w:eastAsia="NanumGothic" w:hAnsi="Arial" w:cs="Arial"/>
          <w:b/>
          <w:sz w:val="24"/>
          <w:szCs w:val="28"/>
          <w:lang w:eastAsia="ko-KR"/>
        </w:rPr>
        <w:t>비율이</w:t>
      </w:r>
      <w:r w:rsidR="00511D26" w:rsidRPr="00E45D23">
        <w:rPr>
          <w:rFonts w:ascii="Arial" w:eastAsia="NanumGothic" w:hAnsi="Arial" w:cs="Arial"/>
          <w:b/>
          <w:sz w:val="24"/>
          <w:szCs w:val="28"/>
          <w:lang w:eastAsia="ko-KR"/>
        </w:rPr>
        <w:t xml:space="preserve"> </w:t>
      </w:r>
      <w:r w:rsidR="00511D26" w:rsidRPr="00E45D23">
        <w:rPr>
          <w:rFonts w:ascii="Arial" w:eastAsia="NanumGothic" w:hAnsi="Arial" w:cs="Arial"/>
          <w:b/>
          <w:sz w:val="24"/>
          <w:szCs w:val="28"/>
          <w:lang w:eastAsia="ko-KR"/>
        </w:rPr>
        <w:t>높은</w:t>
      </w:r>
      <w:r w:rsidR="00511D26" w:rsidRPr="00E45D23">
        <w:rPr>
          <w:rFonts w:ascii="Arial" w:eastAsia="NanumGothic" w:hAnsi="Arial" w:cs="Arial"/>
          <w:b/>
          <w:sz w:val="24"/>
          <w:szCs w:val="28"/>
          <w:lang w:eastAsia="ko-KR"/>
        </w:rPr>
        <w:t xml:space="preserve"> </w:t>
      </w:r>
      <w:r w:rsidR="00511D26" w:rsidRPr="00E45D23">
        <w:rPr>
          <w:rFonts w:ascii="Arial" w:eastAsia="NanumGothic" w:hAnsi="Arial" w:cs="Arial"/>
          <w:b/>
          <w:sz w:val="24"/>
          <w:szCs w:val="28"/>
          <w:lang w:eastAsia="ko-KR"/>
        </w:rPr>
        <w:t>자동차</w:t>
      </w:r>
      <w:r w:rsidR="00511D26" w:rsidRPr="00E45D23">
        <w:rPr>
          <w:rFonts w:ascii="Arial" w:eastAsia="NanumGothic" w:hAnsi="Arial" w:cs="Arial"/>
          <w:b/>
          <w:sz w:val="24"/>
          <w:szCs w:val="28"/>
          <w:lang w:eastAsia="ko-KR"/>
        </w:rPr>
        <w:t xml:space="preserve"> </w:t>
      </w:r>
      <w:r w:rsidR="00511D26" w:rsidRPr="00E45D23">
        <w:rPr>
          <w:rFonts w:ascii="Arial" w:eastAsia="NanumGothic" w:hAnsi="Arial" w:cs="Arial"/>
          <w:b/>
          <w:sz w:val="24"/>
          <w:szCs w:val="28"/>
          <w:lang w:eastAsia="ko-KR"/>
        </w:rPr>
        <w:t>외장</w:t>
      </w:r>
      <w:r w:rsidR="00511D26" w:rsidRPr="00E45D23">
        <w:rPr>
          <w:rFonts w:ascii="Arial" w:eastAsia="NanumGothic" w:hAnsi="Arial" w:cs="Arial"/>
          <w:b/>
          <w:sz w:val="24"/>
          <w:szCs w:val="28"/>
          <w:lang w:eastAsia="ko-KR"/>
        </w:rPr>
        <w:t xml:space="preserve"> </w:t>
      </w:r>
      <w:r w:rsidR="00511D26" w:rsidRPr="00E45D23">
        <w:rPr>
          <w:rFonts w:ascii="Arial" w:eastAsia="NanumGothic" w:hAnsi="Arial" w:cs="Arial"/>
          <w:b/>
          <w:sz w:val="24"/>
          <w:szCs w:val="28"/>
          <w:lang w:eastAsia="ko-KR"/>
        </w:rPr>
        <w:t>어플리케이션을</w:t>
      </w:r>
      <w:r w:rsidR="00511D26" w:rsidRPr="00E45D23">
        <w:rPr>
          <w:rFonts w:ascii="Arial" w:eastAsia="NanumGothic" w:hAnsi="Arial" w:cs="Arial"/>
          <w:b/>
          <w:sz w:val="24"/>
          <w:szCs w:val="28"/>
          <w:lang w:eastAsia="ko-KR"/>
        </w:rPr>
        <w:t xml:space="preserve"> </w:t>
      </w:r>
      <w:r w:rsidR="00511D26" w:rsidRPr="00E45D23">
        <w:rPr>
          <w:rFonts w:ascii="Arial" w:eastAsia="NanumGothic" w:hAnsi="Arial" w:cs="Arial"/>
          <w:b/>
          <w:sz w:val="24"/>
          <w:szCs w:val="28"/>
          <w:lang w:eastAsia="ko-KR"/>
        </w:rPr>
        <w:t>위한</w:t>
      </w:r>
      <w:r w:rsidR="00511D26" w:rsidRPr="00E45D23">
        <w:rPr>
          <w:rFonts w:ascii="Arial" w:eastAsia="NanumGothic" w:hAnsi="Arial" w:cs="Arial"/>
          <w:b/>
          <w:sz w:val="24"/>
          <w:szCs w:val="28"/>
          <w:lang w:eastAsia="ko-KR"/>
        </w:rPr>
        <w:t xml:space="preserve"> </w:t>
      </w:r>
      <w:r w:rsidRPr="00E45D23">
        <w:rPr>
          <w:rFonts w:ascii="Arial" w:eastAsia="NanumGothic" w:hAnsi="Arial" w:cs="Arial"/>
          <w:b/>
          <w:sz w:val="24"/>
          <w:szCs w:val="28"/>
          <w:lang w:eastAsia="ko-KR"/>
        </w:rPr>
        <w:t>신제품</w:t>
      </w:r>
    </w:p>
    <w:p w14:paraId="3E3F2358" w14:textId="77777777" w:rsidR="00103E6D" w:rsidRPr="00E45D23" w:rsidRDefault="00103E6D" w:rsidP="00E45D23">
      <w:pPr>
        <w:keepLines/>
        <w:spacing w:after="0" w:line="360" w:lineRule="auto"/>
        <w:ind w:right="1701"/>
        <w:jc w:val="both"/>
        <w:rPr>
          <w:rFonts w:ascii="Arial" w:eastAsia="NanumGothic" w:hAnsi="Arial" w:cs="Arial"/>
          <w:b/>
          <w:sz w:val="20"/>
          <w:lang w:eastAsia="ko-KR"/>
        </w:rPr>
      </w:pPr>
    </w:p>
    <w:p w14:paraId="1D1BE145" w14:textId="0749E643" w:rsidR="00511D26" w:rsidRPr="00E45D23" w:rsidRDefault="00006705" w:rsidP="00E45D23">
      <w:pPr>
        <w:keepLines/>
        <w:spacing w:after="0" w:line="360" w:lineRule="auto"/>
        <w:ind w:right="1701"/>
        <w:jc w:val="both"/>
        <w:rPr>
          <w:rFonts w:ascii="Arial" w:eastAsia="NanumGothic" w:hAnsi="Arial" w:cs="Arial"/>
          <w:b/>
          <w:sz w:val="20"/>
          <w:lang w:eastAsia="ko-KR"/>
        </w:rPr>
      </w:pPr>
      <w:r w:rsidRPr="00E45D23">
        <w:rPr>
          <w:rFonts w:ascii="Arial" w:eastAsia="NanumGothic" w:hAnsi="Arial" w:cs="Arial"/>
          <w:b/>
          <w:bCs/>
          <w:sz w:val="20"/>
          <w:lang w:eastAsia="ko-KR"/>
        </w:rPr>
        <w:t>KRAIBURG TPE(</w:t>
      </w:r>
      <w:r w:rsidRPr="00E45D23">
        <w:rPr>
          <w:rFonts w:ascii="Arial" w:eastAsia="NanumGothic" w:hAnsi="Arial" w:cs="Arial"/>
          <w:b/>
          <w:bCs/>
          <w:sz w:val="20"/>
          <w:lang w:eastAsia="ko-KR"/>
        </w:rPr>
        <w:t>크</w:t>
      </w:r>
      <w:r w:rsidR="003F392A" w:rsidRPr="00E45D23">
        <w:rPr>
          <w:rFonts w:ascii="Arial" w:eastAsia="NanumGothic" w:hAnsi="Arial" w:cs="Arial"/>
          <w:b/>
          <w:sz w:val="20"/>
          <w:lang w:eastAsia="ko-KR"/>
        </w:rPr>
        <w:t>라이버그</w:t>
      </w:r>
      <w:r w:rsidR="003F392A" w:rsidRPr="00E45D23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="003F392A" w:rsidRPr="00E45D23">
        <w:rPr>
          <w:rFonts w:ascii="Arial" w:eastAsia="NanumGothic" w:hAnsi="Arial" w:cs="Arial"/>
          <w:b/>
          <w:sz w:val="20"/>
          <w:lang w:eastAsia="ko-KR"/>
        </w:rPr>
        <w:t>티피이</w:t>
      </w:r>
      <w:r w:rsidRPr="00E45D23">
        <w:rPr>
          <w:rFonts w:ascii="Arial" w:eastAsia="NanumGothic" w:hAnsi="Arial" w:cs="Arial"/>
          <w:b/>
          <w:sz w:val="20"/>
          <w:lang w:eastAsia="ko-KR"/>
        </w:rPr>
        <w:t>)</w:t>
      </w:r>
      <w:r w:rsidR="00511D26" w:rsidRPr="00E45D23">
        <w:rPr>
          <w:rFonts w:ascii="Arial" w:eastAsia="NanumGothic" w:hAnsi="Arial" w:cs="Arial"/>
          <w:b/>
          <w:sz w:val="20"/>
          <w:lang w:eastAsia="ko-KR"/>
        </w:rPr>
        <w:t>는</w:t>
      </w:r>
      <w:r w:rsidR="00511D26" w:rsidRPr="00E45D23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="00511D26" w:rsidRPr="00E45D23">
        <w:rPr>
          <w:rFonts w:ascii="Arial" w:eastAsia="NanumGothic" w:hAnsi="Arial" w:cs="Arial"/>
          <w:b/>
          <w:sz w:val="20"/>
          <w:lang w:eastAsia="ko-KR"/>
        </w:rPr>
        <w:t>유럽</w:t>
      </w:r>
      <w:r w:rsidR="00511D26" w:rsidRPr="00E45D23">
        <w:rPr>
          <w:rFonts w:ascii="Arial" w:eastAsia="NanumGothic" w:hAnsi="Arial" w:cs="Arial"/>
          <w:b/>
          <w:sz w:val="20"/>
          <w:lang w:eastAsia="ko-KR"/>
        </w:rPr>
        <w:t xml:space="preserve"> OEM</w:t>
      </w:r>
      <w:r w:rsidR="00511D26" w:rsidRPr="00E45D23">
        <w:rPr>
          <w:rFonts w:ascii="Arial" w:eastAsia="NanumGothic" w:hAnsi="Arial" w:cs="Arial"/>
          <w:b/>
          <w:sz w:val="20"/>
          <w:lang w:eastAsia="ko-KR"/>
        </w:rPr>
        <w:t>고객들이</w:t>
      </w:r>
      <w:r w:rsidR="00511D26" w:rsidRPr="00E45D23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="00511D26" w:rsidRPr="00E45D23">
        <w:rPr>
          <w:rFonts w:ascii="Arial" w:eastAsia="NanumGothic" w:hAnsi="Arial" w:cs="Arial"/>
          <w:b/>
          <w:sz w:val="20"/>
          <w:lang w:eastAsia="ko-KR"/>
        </w:rPr>
        <w:t>미래의</w:t>
      </w:r>
      <w:r w:rsidR="00511D26" w:rsidRPr="00E45D23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="00511D26" w:rsidRPr="00E45D23">
        <w:rPr>
          <w:rFonts w:ascii="Arial" w:eastAsia="NanumGothic" w:hAnsi="Arial" w:cs="Arial"/>
          <w:b/>
          <w:sz w:val="20"/>
          <w:lang w:eastAsia="ko-KR"/>
        </w:rPr>
        <w:t>자동차</w:t>
      </w:r>
      <w:r w:rsidR="00511D26" w:rsidRPr="00E45D23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="00511D26" w:rsidRPr="00E45D23">
        <w:rPr>
          <w:rFonts w:ascii="Arial" w:eastAsia="NanumGothic" w:hAnsi="Arial" w:cs="Arial"/>
          <w:b/>
          <w:sz w:val="20"/>
          <w:lang w:eastAsia="ko-KR"/>
        </w:rPr>
        <w:t>외장</w:t>
      </w:r>
      <w:r w:rsidR="00511D26" w:rsidRPr="00E45D23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="00511D26" w:rsidRPr="00E45D23">
        <w:rPr>
          <w:rFonts w:ascii="Arial" w:eastAsia="NanumGothic" w:hAnsi="Arial" w:cs="Arial"/>
          <w:b/>
          <w:sz w:val="20"/>
          <w:lang w:eastAsia="ko-KR"/>
        </w:rPr>
        <w:t>분야에</w:t>
      </w:r>
      <w:r w:rsidR="00511D26" w:rsidRPr="00E45D23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="00511D26" w:rsidRPr="00E45D23">
        <w:rPr>
          <w:rFonts w:ascii="Arial" w:eastAsia="NanumGothic" w:hAnsi="Arial" w:cs="Arial"/>
          <w:b/>
          <w:sz w:val="20"/>
          <w:lang w:eastAsia="ko-KR"/>
        </w:rPr>
        <w:t>최적의</w:t>
      </w:r>
      <w:r w:rsidR="00511D26" w:rsidRPr="00E45D23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="00196225" w:rsidRPr="00E45D23">
        <w:rPr>
          <w:rFonts w:ascii="Arial" w:eastAsia="NanumGothic" w:hAnsi="Arial" w:cs="Arial"/>
          <w:b/>
          <w:sz w:val="20"/>
          <w:lang w:eastAsia="ko-KR"/>
        </w:rPr>
        <w:t>소재</w:t>
      </w:r>
      <w:r w:rsidR="00511D26" w:rsidRPr="00E45D23">
        <w:rPr>
          <w:rFonts w:ascii="Arial" w:eastAsia="NanumGothic" w:hAnsi="Arial" w:cs="Arial"/>
          <w:b/>
          <w:sz w:val="20"/>
          <w:lang w:eastAsia="ko-KR"/>
        </w:rPr>
        <w:t>를</w:t>
      </w:r>
      <w:r w:rsidR="00511D26" w:rsidRPr="00E45D23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="00511D26" w:rsidRPr="00E45D23">
        <w:rPr>
          <w:rFonts w:ascii="Arial" w:eastAsia="NanumGothic" w:hAnsi="Arial" w:cs="Arial"/>
          <w:b/>
          <w:sz w:val="20"/>
          <w:lang w:eastAsia="ko-KR"/>
        </w:rPr>
        <w:t>계속</w:t>
      </w:r>
      <w:r w:rsidR="00511D26" w:rsidRPr="00E45D23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="00511D26" w:rsidRPr="00E45D23">
        <w:rPr>
          <w:rFonts w:ascii="Arial" w:eastAsia="NanumGothic" w:hAnsi="Arial" w:cs="Arial"/>
          <w:b/>
          <w:sz w:val="20"/>
          <w:lang w:eastAsia="ko-KR"/>
        </w:rPr>
        <w:t>사용할</w:t>
      </w:r>
      <w:r w:rsidR="00511D26" w:rsidRPr="00E45D23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="00511D26" w:rsidRPr="00E45D23">
        <w:rPr>
          <w:rFonts w:ascii="Arial" w:eastAsia="NanumGothic" w:hAnsi="Arial" w:cs="Arial"/>
          <w:b/>
          <w:sz w:val="20"/>
          <w:lang w:eastAsia="ko-KR"/>
        </w:rPr>
        <w:t>수</w:t>
      </w:r>
      <w:r w:rsidR="00511D26" w:rsidRPr="00E45D23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="00511D26" w:rsidRPr="00E45D23">
        <w:rPr>
          <w:rFonts w:ascii="Arial" w:eastAsia="NanumGothic" w:hAnsi="Arial" w:cs="Arial"/>
          <w:b/>
          <w:sz w:val="20"/>
          <w:lang w:eastAsia="ko-KR"/>
        </w:rPr>
        <w:t>있도록</w:t>
      </w:r>
      <w:r w:rsidR="00511D26" w:rsidRPr="00E45D23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="00511D26" w:rsidRPr="00E45D23">
        <w:rPr>
          <w:rFonts w:ascii="Arial" w:eastAsia="NanumGothic" w:hAnsi="Arial" w:cs="Arial"/>
          <w:b/>
          <w:sz w:val="20"/>
          <w:lang w:eastAsia="ko-KR"/>
        </w:rPr>
        <w:t>신제품</w:t>
      </w:r>
      <w:r w:rsidR="00511D26" w:rsidRPr="00E45D23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="00196225" w:rsidRPr="00E45D23">
        <w:rPr>
          <w:rFonts w:ascii="Arial" w:eastAsia="NanumGothic" w:hAnsi="Arial" w:cs="Arial"/>
          <w:b/>
          <w:sz w:val="20"/>
          <w:lang w:eastAsia="ko-KR"/>
        </w:rPr>
        <w:t>시</w:t>
      </w:r>
      <w:r w:rsidR="00511D26" w:rsidRPr="00E45D23">
        <w:rPr>
          <w:rFonts w:ascii="Arial" w:eastAsia="NanumGothic" w:hAnsi="Arial" w:cs="Arial"/>
          <w:b/>
          <w:sz w:val="20"/>
          <w:lang w:eastAsia="ko-KR"/>
        </w:rPr>
        <w:t>리즈를</w:t>
      </w:r>
      <w:r w:rsidR="00511D26" w:rsidRPr="00E45D23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="00511D26" w:rsidRPr="00E45D23">
        <w:rPr>
          <w:rFonts w:ascii="Arial" w:eastAsia="NanumGothic" w:hAnsi="Arial" w:cs="Arial"/>
          <w:b/>
          <w:sz w:val="20"/>
          <w:lang w:eastAsia="ko-KR"/>
        </w:rPr>
        <w:t>출시하였습니다</w:t>
      </w:r>
      <w:r w:rsidR="00511D26" w:rsidRPr="00E45D23">
        <w:rPr>
          <w:rFonts w:ascii="Arial" w:eastAsia="NanumGothic" w:hAnsi="Arial" w:cs="Arial"/>
          <w:b/>
          <w:sz w:val="20"/>
          <w:lang w:eastAsia="ko-KR"/>
        </w:rPr>
        <w:t xml:space="preserve">. </w:t>
      </w:r>
      <w:r w:rsidR="00511D26" w:rsidRPr="00E45D23">
        <w:rPr>
          <w:rFonts w:ascii="Arial" w:eastAsia="NanumGothic" w:hAnsi="Arial" w:cs="Arial"/>
          <w:b/>
          <w:sz w:val="20"/>
          <w:lang w:eastAsia="ko-KR"/>
        </w:rPr>
        <w:t>하이라이트</w:t>
      </w:r>
      <w:r w:rsidR="00511D26" w:rsidRPr="00E45D23">
        <w:rPr>
          <w:rFonts w:ascii="Arial" w:eastAsia="NanumGothic" w:hAnsi="Arial" w:cs="Arial"/>
          <w:b/>
          <w:sz w:val="20"/>
          <w:lang w:eastAsia="ko-KR"/>
        </w:rPr>
        <w:t xml:space="preserve">: </w:t>
      </w:r>
      <w:r w:rsidR="000400F7" w:rsidRPr="00E45D23">
        <w:rPr>
          <w:rFonts w:ascii="Arial" w:eastAsia="NanumGothic" w:hAnsi="Arial" w:cs="Arial"/>
          <w:b/>
          <w:sz w:val="20"/>
          <w:lang w:eastAsia="ko-KR"/>
        </w:rPr>
        <w:t>최소</w:t>
      </w:r>
      <w:r w:rsidR="000400F7" w:rsidRPr="00E45D23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="00511D26" w:rsidRPr="00E45D23">
        <w:rPr>
          <w:rFonts w:ascii="Arial" w:eastAsia="NanumGothic" w:hAnsi="Arial" w:cs="Arial"/>
          <w:b/>
          <w:sz w:val="20"/>
          <w:lang w:eastAsia="ko-KR"/>
        </w:rPr>
        <w:t xml:space="preserve">20 % </w:t>
      </w:r>
      <w:r w:rsidR="00511D26" w:rsidRPr="00E45D23">
        <w:rPr>
          <w:rFonts w:ascii="Arial" w:eastAsia="NanumGothic" w:hAnsi="Arial" w:cs="Arial"/>
          <w:b/>
          <w:sz w:val="20"/>
          <w:lang w:eastAsia="ko-KR"/>
        </w:rPr>
        <w:t>이상</w:t>
      </w:r>
      <w:r w:rsidR="000400F7" w:rsidRPr="00E45D23">
        <w:rPr>
          <w:rFonts w:ascii="Arial" w:eastAsia="NanumGothic" w:hAnsi="Arial" w:cs="Arial"/>
          <w:b/>
          <w:sz w:val="20"/>
          <w:lang w:eastAsia="ko-KR"/>
        </w:rPr>
        <w:t>의</w:t>
      </w:r>
      <w:r w:rsidR="000400F7" w:rsidRPr="00E45D23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="00196225" w:rsidRPr="00E45D23">
        <w:rPr>
          <w:rFonts w:ascii="Arial" w:eastAsia="NanumGothic" w:hAnsi="Arial" w:cs="Arial"/>
          <w:b/>
          <w:sz w:val="20"/>
          <w:lang w:eastAsia="ko-KR"/>
        </w:rPr>
        <w:t>PIR(postindustrial recycled materials)</w:t>
      </w:r>
      <w:r w:rsidR="00196225" w:rsidRPr="00E45D23">
        <w:rPr>
          <w:rFonts w:ascii="Arial" w:eastAsia="NanumGothic" w:hAnsi="Arial" w:cs="Arial"/>
          <w:b/>
          <w:sz w:val="20"/>
          <w:lang w:eastAsia="ko-KR"/>
        </w:rPr>
        <w:t>를</w:t>
      </w:r>
      <w:r w:rsidR="00196225" w:rsidRPr="00E45D23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="000400F7" w:rsidRPr="00E45D23">
        <w:rPr>
          <w:rFonts w:ascii="Arial" w:eastAsia="NanumGothic" w:hAnsi="Arial" w:cs="Arial"/>
          <w:b/>
          <w:sz w:val="20"/>
          <w:lang w:eastAsia="ko-KR"/>
        </w:rPr>
        <w:t>사용하여</w:t>
      </w:r>
      <w:r w:rsidR="00511D26" w:rsidRPr="00E45D23">
        <w:rPr>
          <w:rFonts w:ascii="Arial" w:eastAsia="NanumGothic" w:hAnsi="Arial" w:cs="Arial"/>
          <w:b/>
          <w:sz w:val="20"/>
          <w:lang w:eastAsia="ko-KR"/>
        </w:rPr>
        <w:t xml:space="preserve"> OEM</w:t>
      </w:r>
      <w:r w:rsidR="000400F7" w:rsidRPr="00E45D23">
        <w:rPr>
          <w:rFonts w:ascii="Arial" w:eastAsia="NanumGothic" w:hAnsi="Arial" w:cs="Arial"/>
          <w:b/>
          <w:sz w:val="20"/>
          <w:lang w:eastAsia="ko-KR"/>
        </w:rPr>
        <w:t>고객들의</w:t>
      </w:r>
      <w:r w:rsidR="00511D26" w:rsidRPr="00E45D23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="00511D26" w:rsidRPr="00E45D23">
        <w:rPr>
          <w:rFonts w:ascii="Arial" w:eastAsia="NanumGothic" w:hAnsi="Arial" w:cs="Arial"/>
          <w:b/>
          <w:sz w:val="20"/>
          <w:lang w:eastAsia="ko-KR"/>
        </w:rPr>
        <w:t>높은</w:t>
      </w:r>
      <w:r w:rsidR="00511D26" w:rsidRPr="00E45D23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="00511D26" w:rsidRPr="00E45D23">
        <w:rPr>
          <w:rFonts w:ascii="Arial" w:eastAsia="NanumGothic" w:hAnsi="Arial" w:cs="Arial"/>
          <w:b/>
          <w:sz w:val="20"/>
          <w:lang w:eastAsia="ko-KR"/>
        </w:rPr>
        <w:t>요구</w:t>
      </w:r>
      <w:r w:rsidR="00511D26" w:rsidRPr="00E45D23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="00511D26" w:rsidRPr="00E45D23">
        <w:rPr>
          <w:rFonts w:ascii="Arial" w:eastAsia="NanumGothic" w:hAnsi="Arial" w:cs="Arial"/>
          <w:b/>
          <w:sz w:val="20"/>
          <w:lang w:eastAsia="ko-KR"/>
        </w:rPr>
        <w:t>사항을</w:t>
      </w:r>
      <w:r w:rsidR="00511D26" w:rsidRPr="00E45D23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="00511D26" w:rsidRPr="00E45D23">
        <w:rPr>
          <w:rFonts w:ascii="Arial" w:eastAsia="NanumGothic" w:hAnsi="Arial" w:cs="Arial"/>
          <w:b/>
          <w:sz w:val="20"/>
          <w:lang w:eastAsia="ko-KR"/>
        </w:rPr>
        <w:t>충족하고</w:t>
      </w:r>
      <w:r w:rsidR="00511D26" w:rsidRPr="00E45D23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="000400F7" w:rsidRPr="00E45D23">
        <w:rPr>
          <w:rFonts w:ascii="Arial" w:eastAsia="NanumGothic" w:hAnsi="Arial" w:cs="Arial"/>
          <w:b/>
          <w:sz w:val="20"/>
          <w:lang w:eastAsia="ko-KR"/>
        </w:rPr>
        <w:t>순환</w:t>
      </w:r>
      <w:r w:rsidR="00511D26" w:rsidRPr="00E45D23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="00511D26" w:rsidRPr="00E45D23">
        <w:rPr>
          <w:rFonts w:ascii="Arial" w:eastAsia="NanumGothic" w:hAnsi="Arial" w:cs="Arial"/>
          <w:b/>
          <w:sz w:val="20"/>
          <w:lang w:eastAsia="ko-KR"/>
        </w:rPr>
        <w:t>플라스틱</w:t>
      </w:r>
      <w:r w:rsidR="00511D26" w:rsidRPr="00E45D23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="00511D26" w:rsidRPr="00E45D23">
        <w:rPr>
          <w:rFonts w:ascii="Arial" w:eastAsia="NanumGothic" w:hAnsi="Arial" w:cs="Arial"/>
          <w:b/>
          <w:sz w:val="20"/>
          <w:lang w:eastAsia="ko-KR"/>
        </w:rPr>
        <w:t>경제</w:t>
      </w:r>
      <w:r w:rsidR="00511D26" w:rsidRPr="00E45D23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="00511D26" w:rsidRPr="00E45D23">
        <w:rPr>
          <w:rFonts w:ascii="Arial" w:eastAsia="NanumGothic" w:hAnsi="Arial" w:cs="Arial"/>
          <w:b/>
          <w:sz w:val="20"/>
          <w:lang w:eastAsia="ko-KR"/>
        </w:rPr>
        <w:t>구축에</w:t>
      </w:r>
      <w:r w:rsidR="00511D26" w:rsidRPr="00E45D23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="00511D26" w:rsidRPr="00E45D23">
        <w:rPr>
          <w:rFonts w:ascii="Arial" w:eastAsia="NanumGothic" w:hAnsi="Arial" w:cs="Arial"/>
          <w:b/>
          <w:sz w:val="20"/>
          <w:lang w:eastAsia="ko-KR"/>
        </w:rPr>
        <w:t>기여합니다</w:t>
      </w:r>
      <w:r w:rsidR="00511D26" w:rsidRPr="00E45D23">
        <w:rPr>
          <w:rFonts w:ascii="Arial" w:eastAsia="NanumGothic" w:hAnsi="Arial" w:cs="Arial"/>
          <w:b/>
          <w:sz w:val="20"/>
          <w:lang w:eastAsia="ko-KR"/>
        </w:rPr>
        <w:t>.</w:t>
      </w:r>
    </w:p>
    <w:p w14:paraId="6C6E9F34" w14:textId="77777777" w:rsidR="00103E6D" w:rsidRPr="00195EDE" w:rsidRDefault="00103E6D" w:rsidP="00103E6D">
      <w:pPr>
        <w:keepLines/>
        <w:spacing w:after="0" w:line="360" w:lineRule="auto"/>
        <w:ind w:right="1701"/>
        <w:jc w:val="both"/>
        <w:rPr>
          <w:rFonts w:ascii="Arial" w:hAnsi="Arial"/>
          <w:b/>
          <w:sz w:val="20"/>
          <w:lang w:eastAsia="ko-KR"/>
        </w:rPr>
      </w:pPr>
    </w:p>
    <w:p w14:paraId="2E338490" w14:textId="2F290DE0" w:rsidR="000400F7" w:rsidRPr="00E45D23" w:rsidRDefault="000400F7" w:rsidP="00E45D23">
      <w:pPr>
        <w:spacing w:line="360" w:lineRule="auto"/>
        <w:ind w:right="1701"/>
        <w:jc w:val="both"/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</w:pP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언뜻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보기에는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유럽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OEM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고객들의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지속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가능성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전략은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그들의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제품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범위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만큼이나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다양하지만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자세히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살펴보면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그들은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재생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경제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시스템을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촉진하고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CO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vertAlign w:val="subscript"/>
          <w:lang w:eastAsia="ko-KR"/>
        </w:rPr>
        <w:t>2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배출량을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줄인다는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동일한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기본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아이디어를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공유하고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있습니다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. </w:t>
      </w:r>
      <w:r w:rsidR="00196225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소재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의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재활용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="00196225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여부가</w:t>
      </w:r>
      <w:r w:rsidR="00196225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프로젝트에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긍정적으로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기여하기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때문에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플라스틱은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여기서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결정적인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역할을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합니다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. OEM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고객들의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플라스틱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순환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경제에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첫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걸음을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내딛는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것을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돕기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위해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="007D5F27" w:rsidRPr="00E45D23">
        <w:rPr>
          <w:rFonts w:ascii="Arial" w:eastAsia="NanumGothic" w:hAnsi="Arial" w:cs="Arial"/>
          <w:bCs/>
          <w:sz w:val="20"/>
          <w:lang w:eastAsia="ko-KR"/>
        </w:rPr>
        <w:t>KRAIBURG TPE (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크라이버그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티피이</w:t>
      </w:r>
      <w:r w:rsidR="007D5F2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)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는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고객들이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일반적이고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까다로운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품질의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부품을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제조할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수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있도록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자동차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외장재용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신제품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시리즈를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출시합니다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.</w:t>
      </w:r>
    </w:p>
    <w:p w14:paraId="02A35CEE" w14:textId="77777777" w:rsidR="00E45D23" w:rsidRPr="00E45D23" w:rsidRDefault="007D5F27" w:rsidP="00E45D23">
      <w:pPr>
        <w:spacing w:line="360" w:lineRule="auto"/>
        <w:ind w:right="1701"/>
        <w:jc w:val="both"/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</w:pPr>
      <w:r w:rsidRPr="00E45D23">
        <w:rPr>
          <w:rFonts w:ascii="Arial" w:eastAsia="NanumGothic" w:hAnsi="Arial" w:cs="Arial"/>
          <w:bCs/>
          <w:sz w:val="20"/>
          <w:lang w:eastAsia="ko-KR"/>
        </w:rPr>
        <w:lastRenderedPageBreak/>
        <w:t xml:space="preserve">KRAIBURG TPE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(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크라이버그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티피이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)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는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유럽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OEM</w:t>
      </w:r>
      <w:r w:rsidR="0069612E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고객들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의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미래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요구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사항을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이해하기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위해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집중적으로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노력했으며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현재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새로운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RC</w:t>
      </w:r>
      <w:r w:rsidR="0069612E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/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UV 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시리즈를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선보</w:t>
      </w:r>
      <w:r w:rsidR="00196225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일</w:t>
      </w:r>
      <w:r w:rsidR="00196225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="00196225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수</w:t>
      </w:r>
      <w:r w:rsidR="00196225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="00196225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있었습니다</w:t>
      </w:r>
      <w:r w:rsidR="00196225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.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이는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="0069612E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높은</w:t>
      </w:r>
      <w:r w:rsidR="0069612E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내후성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및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표면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품질과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같은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OEM 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자동차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외장</w:t>
      </w:r>
      <w:r w:rsidR="0069612E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재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에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대한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높은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요구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사항을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충족하는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것을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목표로</w:t>
      </w:r>
      <w:r w:rsidR="0069612E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하며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="0069612E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최소</w:t>
      </w:r>
      <w:r w:rsidR="0069612E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20%, </w:t>
      </w:r>
      <w:r w:rsidR="0069612E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최대</w:t>
      </w:r>
      <w:r w:rsidR="0069612E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40%</w:t>
      </w:r>
      <w:r w:rsidR="0069612E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까지</w:t>
      </w:r>
      <w:r w:rsidR="00196225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PIR(postindustrial recycled materials)</w:t>
      </w:r>
      <w:r w:rsidR="00196225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를</w:t>
      </w:r>
      <w:r w:rsidR="00196225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사용합니다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. 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이러한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제품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솔루션을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통해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="0069612E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고객들은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="0069612E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기존의</w:t>
      </w:r>
      <w:r w:rsidR="0069612E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="00196225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소재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를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재활용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="0069612E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소재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기반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열가소성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엘라스토머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(TPE)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로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교체하여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="0069612E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순환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플라스틱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경제에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기여할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수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있습니다</w:t>
      </w:r>
      <w:r w:rsidR="000400F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.</w:t>
      </w:r>
    </w:p>
    <w:p w14:paraId="37520A93" w14:textId="1D38E03E" w:rsidR="0069612E" w:rsidRPr="00E45D23" w:rsidRDefault="0069612E" w:rsidP="00E45D23">
      <w:pPr>
        <w:spacing w:line="360" w:lineRule="auto"/>
        <w:ind w:right="1701"/>
        <w:jc w:val="both"/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</w:pP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본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신제품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개발의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주요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목표는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개별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경도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범위에서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가능한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가장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높은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재활용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="00196225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소재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의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함량비율을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달성하는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것이었습니다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.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폴리프로필렌과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결합하여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="00196225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단품</w:t>
      </w:r>
      <w:r w:rsidR="00196225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="00196225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성형</w:t>
      </w:r>
      <w:r w:rsidR="00196225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및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="00196225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다중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="00196225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성형을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구현할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수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있습니다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.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신제품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시리즈</w:t>
      </w:r>
      <w:r w:rsidR="00196225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는</w:t>
      </w:r>
      <w:r w:rsidR="00196225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="00196225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저비중으로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기존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TPE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에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비해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무게를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최대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25 %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까지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줄일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수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있습니다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.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전체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패키지로서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신제품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시리즈의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특성은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고객들이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중요시하는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환경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측면에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상대적으로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효과적입니다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. RC/UV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시리즈는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특히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차량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외장재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,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후드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="00D50E85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아래</w:t>
      </w:r>
      <w:r w:rsidR="00D50E85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="00D50E85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밑면에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적합합니다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.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새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솔루션</w:t>
      </w:r>
      <w:r w:rsidR="00D50E85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의</w:t>
      </w:r>
      <w:r w:rsidR="00D50E85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="00D50E85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용도로는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물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탱크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커버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,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덕</w:t>
      </w:r>
      <w:r w:rsidR="00D50E85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트</w:t>
      </w:r>
      <w:r w:rsidR="00D50E85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="00D50E85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부품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,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휠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아치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라이너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,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드립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레일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및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창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캡슐화</w:t>
      </w:r>
      <w:r w:rsidR="00D50E85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="00D50E85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등이</w:t>
      </w:r>
      <w:r w:rsidR="00D50E85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="00D50E85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있습니다</w:t>
      </w:r>
      <w:r w:rsidR="00D50E85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.</w:t>
      </w:r>
    </w:p>
    <w:p w14:paraId="1E142C78" w14:textId="19C02278" w:rsidR="00103E6D" w:rsidRPr="00E45D23" w:rsidRDefault="00D50E85" w:rsidP="00E45D23">
      <w:pPr>
        <w:pStyle w:val="Listenabsatz"/>
        <w:numPr>
          <w:ilvl w:val="0"/>
          <w:numId w:val="1"/>
        </w:numPr>
        <w:spacing w:line="360" w:lineRule="auto"/>
        <w:ind w:right="1701"/>
        <w:jc w:val="both"/>
        <w:rPr>
          <w:rFonts w:ascii="Arial" w:eastAsia="NanumGothic" w:hAnsi="Arial" w:cs="Arial"/>
          <w:sz w:val="20"/>
          <w:szCs w:val="20"/>
          <w:shd w:val="clear" w:color="auto" w:fill="F3F3F3"/>
        </w:rPr>
      </w:pPr>
      <w:r w:rsidRPr="00E45D23">
        <w:rPr>
          <w:rFonts w:ascii="Arial" w:eastAsia="NanumGothic" w:hAnsi="Arial" w:cs="Arial"/>
          <w:sz w:val="20"/>
          <w:szCs w:val="20"/>
          <w:shd w:val="clear" w:color="auto" w:fill="F3F3F3"/>
        </w:rPr>
        <w:t>경도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</w:rPr>
        <w:t>범위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</w:rPr>
        <w:t>: 50 ~ 90 Shore A</w:t>
      </w:r>
    </w:p>
    <w:p w14:paraId="06FAB27E" w14:textId="1F4383BF" w:rsidR="00103E6D" w:rsidRPr="00E45D23" w:rsidRDefault="00D50E85" w:rsidP="00E45D23">
      <w:pPr>
        <w:pStyle w:val="Listenabsatz"/>
        <w:numPr>
          <w:ilvl w:val="0"/>
          <w:numId w:val="1"/>
        </w:numPr>
        <w:spacing w:line="360" w:lineRule="auto"/>
        <w:ind w:right="1701"/>
        <w:jc w:val="both"/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</w:pP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20%-40%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함량비의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="00196225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PIR(postindustrial recycled materials)</w:t>
      </w:r>
    </w:p>
    <w:p w14:paraId="5A9E3668" w14:textId="54DDFE13" w:rsidR="00103E6D" w:rsidRPr="00E45D23" w:rsidRDefault="00D50E85" w:rsidP="00E45D23">
      <w:pPr>
        <w:pStyle w:val="Listenabsatz"/>
        <w:numPr>
          <w:ilvl w:val="0"/>
          <w:numId w:val="1"/>
        </w:numPr>
        <w:spacing w:line="360" w:lineRule="auto"/>
        <w:ind w:right="1701"/>
        <w:jc w:val="both"/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</w:pP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OEM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요구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사항에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따른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오존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및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내후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안정성</w:t>
      </w:r>
    </w:p>
    <w:p w14:paraId="029A1B30" w14:textId="7D951486" w:rsidR="00103E6D" w:rsidRPr="00E45D23" w:rsidRDefault="00D50E85" w:rsidP="00E45D23">
      <w:pPr>
        <w:pStyle w:val="Listenabsatz"/>
        <w:numPr>
          <w:ilvl w:val="0"/>
          <w:numId w:val="1"/>
        </w:numPr>
        <w:spacing w:line="360" w:lineRule="auto"/>
        <w:ind w:right="1701"/>
        <w:jc w:val="both"/>
        <w:rPr>
          <w:rFonts w:ascii="Arial" w:eastAsia="NanumGothic" w:hAnsi="Arial" w:cs="Arial"/>
          <w:sz w:val="20"/>
          <w:szCs w:val="20"/>
          <w:shd w:val="clear" w:color="auto" w:fill="F3F3F3"/>
        </w:rPr>
      </w:pPr>
      <w:r w:rsidRPr="00E45D23">
        <w:rPr>
          <w:rFonts w:ascii="Arial" w:eastAsia="NanumGothic" w:hAnsi="Arial" w:cs="Arial"/>
          <w:sz w:val="20"/>
          <w:szCs w:val="20"/>
          <w:shd w:val="clear" w:color="auto" w:fill="F3F3F3"/>
        </w:rPr>
        <w:lastRenderedPageBreak/>
        <w:t>최대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</w:rPr>
        <w:t xml:space="preserve"> 90 °C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</w:rPr>
        <w:t>의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</w:rPr>
        <w:t>열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</w:rPr>
        <w:t>안정성</w:t>
      </w:r>
    </w:p>
    <w:p w14:paraId="6D11A706" w14:textId="77777777" w:rsidR="00103E6D" w:rsidRPr="00E45D23" w:rsidRDefault="00103E6D" w:rsidP="00E45D23">
      <w:pPr>
        <w:spacing w:line="360" w:lineRule="auto"/>
        <w:ind w:right="1701"/>
        <w:jc w:val="both"/>
        <w:rPr>
          <w:rFonts w:ascii="Arial" w:eastAsia="NanumGothic" w:hAnsi="Arial" w:cs="Arial"/>
          <w:sz w:val="20"/>
          <w:szCs w:val="20"/>
          <w:shd w:val="clear" w:color="auto" w:fill="F3F3F3"/>
        </w:rPr>
      </w:pPr>
    </w:p>
    <w:p w14:paraId="7457CF4B" w14:textId="5BB5D003" w:rsidR="00D50E85" w:rsidRPr="00E45D23" w:rsidRDefault="00D50E85" w:rsidP="00E45D23">
      <w:pPr>
        <w:spacing w:line="360" w:lineRule="auto"/>
        <w:ind w:right="1701"/>
        <w:jc w:val="both"/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</w:pP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“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더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지속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가능한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자동차를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향한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첫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걸음을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내딛기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위해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플라스틱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산업은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순환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경제로의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전환을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생각할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뿐만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아니라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행동을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취해야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합니다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. OEM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고객들의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고품질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표준을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충족하고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공급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확보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및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신뢰성과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같은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문제를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극복할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솔루션이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필요합니다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.” </w:t>
      </w:r>
      <w:r w:rsidR="007D5F27" w:rsidRPr="00E45D23">
        <w:rPr>
          <w:rFonts w:ascii="Arial" w:eastAsia="NanumGothic" w:hAnsi="Arial" w:cs="Arial"/>
          <w:bCs/>
          <w:sz w:val="20"/>
          <w:lang w:eastAsia="ko-KR"/>
        </w:rPr>
        <w:t>KRAIBURG TPE (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크라이버그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티피이</w:t>
      </w:r>
      <w:r w:rsidR="007D5F2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)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의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자동차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="00196225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어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플리케이션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개발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책임자인</w:t>
      </w:r>
      <w:r w:rsidR="00196225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Matthias Michl</w:t>
      </w:r>
      <w:r w:rsidR="00196225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의</w:t>
      </w:r>
      <w:r w:rsidR="00196225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말입니다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. “</w:t>
      </w:r>
      <w:r w:rsidR="007D5F27" w:rsidRPr="00E45D23">
        <w:rPr>
          <w:rFonts w:ascii="Arial" w:eastAsia="NanumGothic" w:hAnsi="Arial" w:cs="Arial"/>
          <w:bCs/>
          <w:sz w:val="20"/>
          <w:lang w:eastAsia="ko-KR"/>
        </w:rPr>
        <w:t>KRAIBURG TPE (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크라이버그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티피이</w:t>
      </w:r>
      <w:r w:rsidR="007D5F27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)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는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신제품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="00F21BA6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RC/UV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시리즈로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이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표준을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충족합니다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. </w:t>
      </w:r>
      <w:r w:rsidR="00BB70FC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우리는</w:t>
      </w:r>
      <w:r w:rsidR="00BB70FC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지속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가능한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="00196225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어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플리케이션을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위해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고객과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협력하고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싶습니다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.”</w:t>
      </w:r>
    </w:p>
    <w:p w14:paraId="40D5837C" w14:textId="41347981" w:rsidR="00103E6D" w:rsidRPr="00541AD1" w:rsidRDefault="00BB70FC" w:rsidP="00E45D23">
      <w:pPr>
        <w:spacing w:line="360" w:lineRule="auto"/>
        <w:rPr>
          <w:rFonts w:ascii="Arial" w:hAnsi="Arial" w:cs="Arial"/>
          <w:b/>
          <w:sz w:val="21"/>
          <w:szCs w:val="21"/>
          <w:lang w:eastAsia="ko-KR"/>
        </w:rPr>
      </w:pP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신제품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="00196225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시리즈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는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="00196225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현재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검정</w:t>
      </w:r>
      <w:r w:rsidR="00196225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색으로</w:t>
      </w:r>
      <w:r w:rsidR="00196225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 xml:space="preserve"> </w:t>
      </w:r>
      <w:r w:rsidR="00196225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제공합니다</w:t>
      </w:r>
      <w:r w:rsidR="00196225" w:rsidRPr="00E45D23">
        <w:rPr>
          <w:rFonts w:ascii="Arial" w:eastAsia="NanumGothic" w:hAnsi="Arial" w:cs="Arial"/>
          <w:sz w:val="20"/>
          <w:szCs w:val="20"/>
          <w:shd w:val="clear" w:color="auto" w:fill="F3F3F3"/>
          <w:lang w:eastAsia="ko-KR"/>
        </w:rPr>
        <w:t>.</w:t>
      </w:r>
    </w:p>
    <w:p w14:paraId="7E868243" w14:textId="21E8289F" w:rsidR="00E45D23" w:rsidRDefault="00E45D23" w:rsidP="00BB70FC">
      <w:pPr>
        <w:keepNext/>
        <w:keepLines/>
        <w:spacing w:after="0" w:line="240" w:lineRule="auto"/>
        <w:ind w:right="1701"/>
        <w:jc w:val="both"/>
        <w:rPr>
          <w:rFonts w:ascii="Malgun Gothic" w:eastAsia="Malgun Gothic" w:hAnsi="Malgun Gothic" w:cs="Malgun Gothic"/>
          <w:b/>
          <w:sz w:val="21"/>
          <w:szCs w:val="21"/>
          <w:lang w:eastAsia="ko-KR"/>
        </w:rPr>
      </w:pPr>
      <w:r>
        <w:rPr>
          <w:rFonts w:ascii="Malgun Gothic" w:eastAsia="Malgun Gothic" w:hAnsi="Malgun Gothic" w:cs="Malgun Gothic"/>
          <w:b/>
          <w:noProof/>
          <w:sz w:val="21"/>
          <w:szCs w:val="21"/>
          <w:lang w:eastAsia="ko-KR"/>
        </w:rPr>
        <w:lastRenderedPageBreak/>
        <w:drawing>
          <wp:inline distT="0" distB="0" distL="0" distR="0" wp14:anchorId="53D4347A" wp14:editId="199D0534">
            <wp:extent cx="4948043" cy="3261360"/>
            <wp:effectExtent l="0" t="0" r="508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1897" cy="326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D29D29" w14:textId="175A4E9C" w:rsidR="00ED23F1" w:rsidRPr="00BB70FC" w:rsidRDefault="00BB70FC" w:rsidP="00BB70FC">
      <w:pPr>
        <w:keepNext/>
        <w:keepLines/>
        <w:spacing w:after="0" w:line="240" w:lineRule="auto"/>
        <w:ind w:right="1701"/>
        <w:jc w:val="both"/>
        <w:rPr>
          <w:rFonts w:ascii="Arial" w:eastAsia="Arial" w:hAnsi="Arial" w:cs="Arial"/>
          <w:b/>
          <w:i/>
          <w:iCs/>
          <w:sz w:val="21"/>
          <w:szCs w:val="21"/>
          <w:lang w:eastAsia="ko-KR"/>
        </w:rPr>
      </w:pPr>
      <w:r w:rsidRPr="00BB70FC">
        <w:rPr>
          <w:rFonts w:hint="eastAsia"/>
          <w:b/>
          <w:bCs/>
          <w:sz w:val="20"/>
          <w:szCs w:val="20"/>
          <w:lang w:eastAsia="ko-KR"/>
        </w:rPr>
        <w:t>사진</w:t>
      </w:r>
      <w:r w:rsidRPr="00BB70FC">
        <w:rPr>
          <w:sz w:val="20"/>
          <w:szCs w:val="20"/>
          <w:lang w:eastAsia="ko-KR"/>
        </w:rPr>
        <w:t xml:space="preserve">: </w:t>
      </w:r>
      <w:r>
        <w:rPr>
          <w:rFonts w:hint="eastAsia"/>
          <w:sz w:val="20"/>
          <w:szCs w:val="20"/>
          <w:lang w:eastAsia="ko-KR"/>
        </w:rPr>
        <w:t xml:space="preserve">최소 </w:t>
      </w:r>
      <w:r>
        <w:rPr>
          <w:sz w:val="20"/>
          <w:szCs w:val="20"/>
          <w:lang w:eastAsia="ko-KR"/>
        </w:rPr>
        <w:t>20%</w:t>
      </w:r>
      <w:r>
        <w:rPr>
          <w:rFonts w:hint="eastAsia"/>
          <w:sz w:val="20"/>
          <w:szCs w:val="20"/>
          <w:lang w:eastAsia="ko-KR"/>
        </w:rPr>
        <w:t xml:space="preserve">의 함량비를 요구하는 </w:t>
      </w:r>
      <w:r>
        <w:rPr>
          <w:sz w:val="20"/>
          <w:szCs w:val="20"/>
          <w:lang w:eastAsia="ko-KR"/>
        </w:rPr>
        <w:t xml:space="preserve">OEM </w:t>
      </w:r>
      <w:r>
        <w:rPr>
          <w:rFonts w:hint="eastAsia"/>
          <w:sz w:val="20"/>
          <w:szCs w:val="20"/>
          <w:lang w:eastAsia="ko-KR"/>
        </w:rPr>
        <w:t xml:space="preserve">고객들의 높은 요구사항을 충족하는 </w:t>
      </w:r>
      <w:r w:rsidR="00196225" w:rsidRPr="00196225">
        <w:rPr>
          <w:rFonts w:ascii="Malgun Gothic" w:eastAsia="Malgun Gothic" w:hAnsi="Malgun Gothic" w:cs="Malgun Gothic"/>
          <w:sz w:val="20"/>
          <w:szCs w:val="20"/>
          <w:shd w:val="clear" w:color="auto" w:fill="F3F3F3"/>
          <w:lang w:eastAsia="ko-KR"/>
        </w:rPr>
        <w:t>PIR(postindustrial recycled materials)</w:t>
      </w:r>
      <w:r w:rsidR="00196225">
        <w:rPr>
          <w:rFonts w:ascii="Malgun Gothic" w:eastAsia="Malgun Gothic" w:hAnsi="Malgun Gothic" w:cs="Malgun Gothic" w:hint="eastAsia"/>
          <w:sz w:val="20"/>
          <w:szCs w:val="20"/>
          <w:shd w:val="clear" w:color="auto" w:fill="F3F3F3"/>
          <w:lang w:eastAsia="ko-KR"/>
        </w:rPr>
        <w:t xml:space="preserve">을 </w:t>
      </w:r>
      <w:r>
        <w:rPr>
          <w:rFonts w:hint="eastAsia"/>
          <w:sz w:val="20"/>
          <w:szCs w:val="20"/>
          <w:lang w:eastAsia="ko-KR"/>
        </w:rPr>
        <w:t xml:space="preserve">사용한 </w:t>
      </w:r>
      <w:r>
        <w:rPr>
          <w:sz w:val="20"/>
          <w:szCs w:val="20"/>
          <w:lang w:eastAsia="ko-KR"/>
        </w:rPr>
        <w:t xml:space="preserve">RC/UV </w:t>
      </w:r>
      <w:r>
        <w:rPr>
          <w:rFonts w:hint="eastAsia"/>
          <w:sz w:val="20"/>
          <w:szCs w:val="20"/>
          <w:lang w:eastAsia="ko-KR"/>
        </w:rPr>
        <w:t>시리즈</w:t>
      </w:r>
      <w:r w:rsidRPr="00BB70FC">
        <w:rPr>
          <w:sz w:val="20"/>
          <w:szCs w:val="20"/>
          <w:lang w:eastAsia="ko-KR"/>
        </w:rPr>
        <w:t>. (</w:t>
      </w:r>
      <w:r w:rsidRPr="00BB70FC">
        <w:rPr>
          <w:rFonts w:hint="eastAsia"/>
          <w:b/>
          <w:bCs/>
          <w:i/>
          <w:iCs/>
          <w:sz w:val="20"/>
          <w:szCs w:val="20"/>
          <w:lang w:eastAsia="ko-KR"/>
        </w:rPr>
        <w:t>사진</w:t>
      </w:r>
      <w:r w:rsidRPr="00BB70FC">
        <w:rPr>
          <w:b/>
          <w:bCs/>
          <w:i/>
          <w:iCs/>
          <w:sz w:val="20"/>
          <w:szCs w:val="20"/>
          <w:lang w:eastAsia="ko-KR"/>
        </w:rPr>
        <w:t xml:space="preserve">: </w:t>
      </w:r>
      <w:r w:rsidR="001B692C" w:rsidRPr="001B692C">
        <w:rPr>
          <w:rFonts w:asciiTheme="majorHAnsi" w:eastAsiaTheme="majorHAnsi" w:hAnsiTheme="majorHAnsi"/>
          <w:b/>
          <w:bCs/>
          <w:i/>
          <w:sz w:val="20"/>
          <w:lang w:eastAsia="ko-KR"/>
        </w:rPr>
        <w:t>KRAIBURG TPE</w:t>
      </w:r>
      <w:r w:rsidR="001B692C">
        <w:rPr>
          <w:rFonts w:ascii="Arial" w:hAnsi="Arial"/>
          <w:bCs/>
          <w:sz w:val="20"/>
          <w:lang w:eastAsia="ko-KR"/>
        </w:rPr>
        <w:t xml:space="preserve"> (</w:t>
      </w:r>
      <w:r w:rsidRPr="00BB70FC">
        <w:rPr>
          <w:rFonts w:hint="eastAsia"/>
          <w:b/>
          <w:bCs/>
          <w:i/>
          <w:iCs/>
          <w:sz w:val="20"/>
          <w:szCs w:val="20"/>
          <w:lang w:eastAsia="ko-KR"/>
        </w:rPr>
        <w:t>크라이버그 티피이</w:t>
      </w:r>
      <w:r w:rsidR="001B692C" w:rsidRPr="001B692C">
        <w:rPr>
          <w:rFonts w:asciiTheme="majorHAnsi" w:eastAsiaTheme="majorHAnsi" w:hAnsiTheme="majorHAnsi" w:hint="eastAsia"/>
          <w:b/>
          <w:bCs/>
          <w:i/>
          <w:iCs/>
          <w:sz w:val="20"/>
          <w:szCs w:val="20"/>
          <w:lang w:eastAsia="ko-KR"/>
        </w:rPr>
        <w:t>)</w:t>
      </w:r>
      <w:r w:rsidRPr="001B692C">
        <w:rPr>
          <w:rFonts w:asciiTheme="majorHAnsi" w:eastAsiaTheme="majorHAnsi" w:hAnsiTheme="majorHAnsi"/>
          <w:b/>
          <w:i/>
          <w:sz w:val="20"/>
          <w:szCs w:val="20"/>
          <w:lang w:eastAsia="ko-KR"/>
        </w:rPr>
        <w:t>)</w:t>
      </w:r>
    </w:p>
    <w:p w14:paraId="7446C8F7" w14:textId="5A989ED2" w:rsidR="00103E6D" w:rsidRDefault="00103E6D">
      <w:pPr>
        <w:rPr>
          <w:lang w:eastAsia="ko-KR"/>
        </w:rPr>
      </w:pPr>
    </w:p>
    <w:p w14:paraId="21340CF1" w14:textId="77777777" w:rsidR="00E45D23" w:rsidRDefault="00E45D23">
      <w:pPr>
        <w:spacing w:after="160" w:line="259" w:lineRule="auto"/>
        <w:jc w:val="both"/>
        <w:rPr>
          <w:rFonts w:ascii="Arial" w:eastAsia="NanumGothic" w:hAnsi="Arial" w:cs="Arial"/>
          <w:b/>
          <w:bCs/>
          <w:sz w:val="20"/>
          <w:lang w:eastAsia="ko-KR"/>
        </w:rPr>
      </w:pPr>
      <w:bookmarkStart w:id="0" w:name="_Hlk46409753"/>
      <w:r>
        <w:rPr>
          <w:rFonts w:ascii="Arial" w:eastAsia="NanumGothic" w:hAnsi="Arial" w:cs="Arial"/>
          <w:b/>
          <w:bCs/>
          <w:sz w:val="20"/>
          <w:lang w:eastAsia="ko-KR"/>
        </w:rPr>
        <w:br w:type="page"/>
      </w:r>
    </w:p>
    <w:p w14:paraId="1114E0C3" w14:textId="6B867B46" w:rsidR="00E45D23" w:rsidRPr="00F76E0F" w:rsidRDefault="00E45D23" w:rsidP="00E45D23">
      <w:pPr>
        <w:keepLines/>
        <w:spacing w:line="280" w:lineRule="exact"/>
        <w:ind w:right="1523"/>
        <w:rPr>
          <w:rFonts w:ascii="Arial" w:eastAsia="NanumGothic" w:hAnsi="Arial" w:cs="Arial"/>
          <w:b/>
          <w:bCs/>
          <w:sz w:val="20"/>
          <w:lang w:eastAsia="ko-KR"/>
        </w:rPr>
      </w:pPr>
      <w:r w:rsidRPr="00F76E0F">
        <w:rPr>
          <w:rFonts w:ascii="Arial" w:eastAsia="NanumGothic" w:hAnsi="Arial" w:cs="Arial"/>
          <w:b/>
          <w:bCs/>
          <w:sz w:val="20"/>
          <w:lang w:eastAsia="ko-KR"/>
        </w:rPr>
        <w:lastRenderedPageBreak/>
        <w:t>KRAIBURG TPE (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크라이버그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 w:hint="eastAsia"/>
          <w:b/>
          <w:bCs/>
          <w:sz w:val="20"/>
          <w:lang w:eastAsia="ko-KR"/>
        </w:rPr>
        <w:t>티피이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) 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소개</w:t>
      </w:r>
    </w:p>
    <w:p w14:paraId="68FF49EA" w14:textId="77777777" w:rsidR="00E45D23" w:rsidRDefault="00E45D23" w:rsidP="00E45D23">
      <w:pPr>
        <w:keepLines/>
        <w:spacing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  <w:r w:rsidRPr="00301A0F">
        <w:rPr>
          <w:rFonts w:ascii="Arial" w:eastAsia="NanumGothic" w:hAnsi="Arial" w:cs="Arial"/>
          <w:bCs/>
          <w:sz w:val="20"/>
          <w:lang w:eastAsia="ko-KR"/>
        </w:rPr>
        <w:t>KRAIBURG TPE</w:t>
      </w:r>
      <w:r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(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DC5EE2">
        <w:rPr>
          <w:rFonts w:ascii="NanumGothic" w:eastAsia="NanumGothic" w:hAnsi="NanumGothic" w:cs="Batang" w:hint="eastAsia"/>
          <w:sz w:val="20"/>
          <w:szCs w:val="20"/>
          <w:lang w:eastAsia="ko-KR"/>
        </w:rPr>
        <w:t>티피이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)(</w:t>
      </w:r>
      <w:hyperlink r:id="rId8" w:history="1">
        <w:r w:rsidRPr="00353BC0">
          <w:rPr>
            <w:rStyle w:val="Hyperlink"/>
            <w:rFonts w:ascii="Arial" w:eastAsia="NanumGothic" w:hAnsi="Arial" w:cs="Arial"/>
            <w:bCs/>
            <w:sz w:val="20"/>
            <w:lang w:eastAsia="ko-KR"/>
          </w:rPr>
          <w:t>www.kraiburg-tpe.com</w:t>
        </w:r>
      </w:hyperlink>
      <w:r w:rsidRPr="00301A0F">
        <w:rPr>
          <w:rFonts w:ascii="NanumGothic" w:eastAsia="NanumGothic" w:hAnsi="NanumGothic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열가소성플라스틱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엘라스토머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제조기업입니다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1947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그룹의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자회사로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2001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 TPE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개발의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선구자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역할을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해왔고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현재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동종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업계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최고의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경쟁력을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선도기업의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위치를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차지하고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미국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말레이시아에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생산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보유하고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자동차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산업용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소비자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부문뿐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까다로운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규제의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적용을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의료부문에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이르기까지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분야의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응용제품에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사용되는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광범위한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종류의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공급하고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시장에서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확고한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자리를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잡고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THERMOLAST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COPEC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 HIPEX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For Tec E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등의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제품라인은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사출성형이나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압출성형을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통해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제조업체에게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제품설계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이점을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제공합니다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혁신적인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역량뿐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진정한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차원의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고객지향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맞춤형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솔루션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믿을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서비스까지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eastAsia="ko-KR"/>
        </w:rPr>
        <w:t>KRAIBURG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본사는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50001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받았으며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모든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9001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14001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획득했습니다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</w:t>
      </w:r>
      <w:r>
        <w:rPr>
          <w:rFonts w:ascii="Arial" w:eastAsia="NanumGothic" w:hAnsi="Arial" w:cs="Arial"/>
          <w:bCs/>
          <w:sz w:val="20"/>
          <w:lang w:val="en-MY" w:eastAsia="ko-KR"/>
        </w:rPr>
        <w:t>20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년에는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6</w:t>
      </w:r>
      <w:r>
        <w:rPr>
          <w:rFonts w:ascii="Arial" w:eastAsia="NanumGothic" w:hAnsi="Arial" w:cs="Arial"/>
          <w:bCs/>
          <w:sz w:val="20"/>
          <w:lang w:val="en-MY" w:eastAsia="ko-KR"/>
        </w:rPr>
        <w:t>50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직원이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17F4">
        <w:rPr>
          <w:rFonts w:ascii="Arial" w:eastAsia="NanumGothic" w:hAnsi="Arial" w:cs="Arial"/>
          <w:bCs/>
          <w:sz w:val="20"/>
          <w:lang w:val="en-MY" w:eastAsia="ko-KR"/>
        </w:rPr>
        <w:t>84</w:t>
      </w:r>
      <w:r w:rsidRPr="003517F4">
        <w:rPr>
          <w:rFonts w:ascii="Arial" w:eastAsia="NanumGothic" w:hAnsi="Arial" w:cs="Arial"/>
          <w:bCs/>
          <w:sz w:val="20"/>
          <w:lang w:eastAsia="ko-KR"/>
        </w:rPr>
        <w:t>0</w:t>
      </w:r>
      <w:r w:rsidRPr="00353BC0">
        <w:rPr>
          <w:rFonts w:ascii="Arial" w:eastAsia="NanumGothic" w:hAnsi="Arial" w:cs="Arial"/>
          <w:bCs/>
          <w:sz w:val="20"/>
          <w:lang w:eastAsia="ko-KR"/>
        </w:rPr>
        <w:t>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유로의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매출을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거두었습니다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bookmarkEnd w:id="0"/>
    </w:p>
    <w:p w14:paraId="6331B32D" w14:textId="77777777" w:rsidR="00BB70FC" w:rsidRPr="00BB70FC" w:rsidRDefault="00BB70FC" w:rsidP="00BB70FC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eastAsia="ko-KR"/>
        </w:rPr>
      </w:pPr>
    </w:p>
    <w:sectPr w:rsidR="00BB70FC" w:rsidRPr="00BB70FC">
      <w:head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71641F" w14:textId="77777777" w:rsidR="001836B6" w:rsidRDefault="001836B6" w:rsidP="00103E6D">
      <w:pPr>
        <w:spacing w:after="0" w:line="240" w:lineRule="auto"/>
      </w:pPr>
      <w:r>
        <w:separator/>
      </w:r>
    </w:p>
  </w:endnote>
  <w:endnote w:type="continuationSeparator" w:id="0">
    <w:p w14:paraId="65CE2D60" w14:textId="77777777" w:rsidR="001836B6" w:rsidRDefault="001836B6" w:rsidP="00103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anumGothic">
    <w:altName w:val="Malgun Gothic"/>
    <w:charset w:val="81"/>
    <w:family w:val="swiss"/>
    <w:pitch w:val="variable"/>
    <w:sig w:usb0="900002A7" w:usb1="29D7FCF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3E34CC" w14:textId="77777777" w:rsidR="001836B6" w:rsidRDefault="001836B6" w:rsidP="00103E6D">
      <w:pPr>
        <w:spacing w:after="0" w:line="240" w:lineRule="auto"/>
      </w:pPr>
      <w:r>
        <w:separator/>
      </w:r>
    </w:p>
  </w:footnote>
  <w:footnote w:type="continuationSeparator" w:id="0">
    <w:p w14:paraId="285942DE" w14:textId="77777777" w:rsidR="001836B6" w:rsidRDefault="001836B6" w:rsidP="00103E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DEA657" w14:textId="77777777" w:rsidR="00E45D23" w:rsidRDefault="00E45D23"/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374"/>
      <w:gridCol w:w="2642"/>
    </w:tblGrid>
    <w:tr w:rsidR="00E45D23" w14:paraId="7031A315" w14:textId="77777777" w:rsidTr="00103E6D">
      <w:tc>
        <w:tcPr>
          <w:tcW w:w="9016" w:type="dxa"/>
          <w:gridSpan w:val="2"/>
        </w:tcPr>
        <w:p w14:paraId="01A01221" w14:textId="77777777" w:rsidR="00E45D23" w:rsidRDefault="00E45D23">
          <w:pPr>
            <w:pStyle w:val="Kopfzeile"/>
          </w:pPr>
          <w:r>
            <w:rPr>
              <w:rFonts w:ascii="Arial" w:hAnsi="Arial"/>
              <w:noProof/>
              <w:sz w:val="20"/>
              <w:szCs w:val="20"/>
              <w:lang w:eastAsia="ko-KR" w:bidi="ar-SA"/>
            </w:rPr>
            <w:drawing>
              <wp:anchor distT="0" distB="0" distL="114300" distR="114300" simplePos="0" relativeHeight="251661312" behindDoc="0" locked="0" layoutInCell="1" allowOverlap="1" wp14:anchorId="6F30A534" wp14:editId="4A7D33D5">
                <wp:simplePos x="0" y="0"/>
                <wp:positionH relativeFrom="column">
                  <wp:posOffset>-6350</wp:posOffset>
                </wp:positionH>
                <wp:positionV relativeFrom="paragraph">
                  <wp:posOffset>7620</wp:posOffset>
                </wp:positionV>
                <wp:extent cx="1619250" cy="882650"/>
                <wp:effectExtent l="19050" t="0" r="0" b="0"/>
                <wp:wrapNone/>
                <wp:docPr id="7" name="Bild 3" descr="KRAIBURG_TPE_Logo_rgb_45m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3" descr="KRAIBURG_TPE_Logo_rgb_45m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9250" cy="882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14:paraId="74E42A24" w14:textId="77777777" w:rsidR="00E45D23" w:rsidRDefault="00E45D23">
          <w:pPr>
            <w:pStyle w:val="Kopfzeile"/>
          </w:pPr>
        </w:p>
      </w:tc>
    </w:tr>
    <w:tr w:rsidR="00E45D23" w14:paraId="5D6CC64C" w14:textId="77777777" w:rsidTr="00103E6D">
      <w:tc>
        <w:tcPr>
          <w:tcW w:w="6374" w:type="dxa"/>
        </w:tcPr>
        <w:p w14:paraId="3B4A59AF" w14:textId="77777777" w:rsidR="00E45D23" w:rsidRPr="00E45D23" w:rsidRDefault="00E45D23" w:rsidP="00E45D23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E45D23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보도자료</w:t>
          </w:r>
        </w:p>
        <w:p w14:paraId="2E5F6E8F" w14:textId="77777777" w:rsidR="00E45D23" w:rsidRPr="00E45D23" w:rsidRDefault="00E45D23" w:rsidP="00E45D23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E45D23">
            <w:rPr>
              <w:rFonts w:ascii="Arial" w:eastAsia="NanumGothic" w:hAnsi="Arial" w:cs="Arial"/>
              <w:b/>
              <w:sz w:val="20"/>
              <w:szCs w:val="20"/>
              <w:lang w:eastAsia="ko-KR"/>
            </w:rPr>
            <w:t>재활용</w:t>
          </w:r>
          <w:r w:rsidRPr="00E45D23">
            <w:rPr>
              <w:rFonts w:ascii="Arial" w:eastAsia="NanumGothic" w:hAnsi="Arial" w:cs="Arial"/>
              <w:b/>
              <w:sz w:val="20"/>
              <w:szCs w:val="20"/>
              <w:lang w:eastAsia="ko-KR"/>
            </w:rPr>
            <w:t xml:space="preserve"> </w:t>
          </w:r>
          <w:r w:rsidRPr="00E45D23">
            <w:rPr>
              <w:rFonts w:ascii="Arial" w:eastAsia="NanumGothic" w:hAnsi="Arial" w:cs="Arial"/>
              <w:b/>
              <w:sz w:val="20"/>
              <w:szCs w:val="20"/>
              <w:lang w:eastAsia="ko-KR"/>
            </w:rPr>
            <w:t>소재의</w:t>
          </w:r>
          <w:r w:rsidRPr="00E45D23">
            <w:rPr>
              <w:rFonts w:ascii="Arial" w:eastAsia="NanumGothic" w:hAnsi="Arial" w:cs="Arial"/>
              <w:b/>
              <w:sz w:val="20"/>
              <w:szCs w:val="20"/>
              <w:lang w:eastAsia="ko-KR"/>
            </w:rPr>
            <w:t xml:space="preserve"> </w:t>
          </w:r>
          <w:r w:rsidRPr="00E45D23">
            <w:rPr>
              <w:rFonts w:ascii="Arial" w:eastAsia="NanumGothic" w:hAnsi="Arial" w:cs="Arial"/>
              <w:b/>
              <w:sz w:val="20"/>
              <w:szCs w:val="20"/>
              <w:lang w:eastAsia="ko-KR"/>
            </w:rPr>
            <w:t>함량이</w:t>
          </w:r>
          <w:r w:rsidRPr="00E45D23">
            <w:rPr>
              <w:rFonts w:ascii="Arial" w:eastAsia="NanumGothic" w:hAnsi="Arial" w:cs="Arial"/>
              <w:b/>
              <w:sz w:val="20"/>
              <w:szCs w:val="20"/>
              <w:lang w:eastAsia="ko-KR"/>
            </w:rPr>
            <w:t xml:space="preserve"> </w:t>
          </w:r>
          <w:r w:rsidRPr="00E45D23">
            <w:rPr>
              <w:rFonts w:ascii="Arial" w:eastAsia="NanumGothic" w:hAnsi="Arial" w:cs="Arial"/>
              <w:b/>
              <w:sz w:val="20"/>
              <w:szCs w:val="20"/>
              <w:lang w:eastAsia="ko-KR"/>
            </w:rPr>
            <w:t>높은</w:t>
          </w:r>
          <w:r w:rsidRPr="00E45D23">
            <w:rPr>
              <w:rFonts w:ascii="Arial" w:eastAsia="NanumGothic" w:hAnsi="Arial" w:cs="Arial"/>
              <w:b/>
              <w:sz w:val="20"/>
              <w:szCs w:val="20"/>
              <w:lang w:eastAsia="ko-KR"/>
            </w:rPr>
            <w:t xml:space="preserve"> </w:t>
          </w:r>
          <w:r w:rsidRPr="00E45D23">
            <w:rPr>
              <w:rFonts w:ascii="Arial" w:eastAsia="NanumGothic" w:hAnsi="Arial" w:cs="Arial"/>
              <w:b/>
              <w:sz w:val="20"/>
              <w:szCs w:val="20"/>
              <w:lang w:eastAsia="ko-KR"/>
            </w:rPr>
            <w:t>신제품</w:t>
          </w:r>
          <w:r w:rsidRPr="00E45D23">
            <w:rPr>
              <w:rFonts w:ascii="Arial" w:eastAsia="NanumGothic" w:hAnsi="Arial" w:cs="Arial"/>
              <w:b/>
              <w:sz w:val="20"/>
              <w:szCs w:val="20"/>
              <w:lang w:eastAsia="ko-KR"/>
            </w:rPr>
            <w:t xml:space="preserve"> TPE </w:t>
          </w:r>
          <w:r w:rsidRPr="00E45D23">
            <w:rPr>
              <w:rFonts w:ascii="Arial" w:eastAsia="NanumGothic" w:hAnsi="Arial" w:cs="Arial"/>
              <w:b/>
              <w:sz w:val="20"/>
              <w:szCs w:val="20"/>
              <w:lang w:eastAsia="ko-KR"/>
            </w:rPr>
            <w:t>시리즈</w:t>
          </w:r>
        </w:p>
        <w:p w14:paraId="1E213194" w14:textId="77777777" w:rsidR="00E45D23" w:rsidRPr="00103E6D" w:rsidRDefault="00E45D23" w:rsidP="00E45D23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E45D23">
            <w:rPr>
              <w:rFonts w:ascii="Arial" w:eastAsia="NanumGothic" w:hAnsi="Arial" w:cs="Arial"/>
              <w:b/>
              <w:sz w:val="16"/>
              <w:lang w:eastAsia="ko-KR"/>
            </w:rPr>
            <w:t>발트크라이버그</w:t>
          </w:r>
          <w:r w:rsidRPr="00E45D23">
            <w:rPr>
              <w:rFonts w:ascii="Arial" w:eastAsia="NanumGothic" w:hAnsi="Arial" w:cs="Arial"/>
              <w:b/>
              <w:sz w:val="16"/>
              <w:lang w:eastAsia="ko-KR"/>
            </w:rPr>
            <w:t>, 2021</w:t>
          </w:r>
          <w:r w:rsidRPr="00E45D23">
            <w:rPr>
              <w:rFonts w:ascii="Arial" w:eastAsia="NanumGothic" w:hAnsi="Arial" w:cs="Arial"/>
              <w:b/>
              <w:sz w:val="16"/>
              <w:lang w:eastAsia="ko-KR"/>
            </w:rPr>
            <w:t>년</w:t>
          </w:r>
          <w:r w:rsidRPr="00E45D23">
            <w:rPr>
              <w:rFonts w:ascii="Arial" w:eastAsia="NanumGothic" w:hAnsi="Arial" w:cs="Arial"/>
              <w:b/>
              <w:sz w:val="16"/>
              <w:lang w:eastAsia="ko-KR"/>
            </w:rPr>
            <w:t xml:space="preserve"> 3</w:t>
          </w:r>
          <w:r w:rsidRPr="00E45D23">
            <w:rPr>
              <w:rFonts w:ascii="Arial" w:eastAsia="NanumGothic" w:hAnsi="Arial" w:cs="Arial"/>
              <w:b/>
              <w:sz w:val="16"/>
              <w:lang w:eastAsia="ko-KR"/>
            </w:rPr>
            <w:t>월</w:t>
          </w:r>
        </w:p>
      </w:tc>
      <w:tc>
        <w:tcPr>
          <w:tcW w:w="2642" w:type="dxa"/>
        </w:tcPr>
        <w:p w14:paraId="7A77B522" w14:textId="5A3BAF1F" w:rsidR="00E45D23" w:rsidRDefault="00E45D23" w:rsidP="00103E6D">
          <w:pPr>
            <w:pStyle w:val="Kopfzeile"/>
            <w:spacing w:line="240" w:lineRule="auto"/>
            <w:rPr>
              <w:lang w:eastAsia="ko-KR"/>
            </w:rPr>
          </w:pPr>
        </w:p>
      </w:tc>
    </w:tr>
  </w:tbl>
  <w:p w14:paraId="31002FA5" w14:textId="77777777" w:rsidR="00E45D23" w:rsidRDefault="00E45D23">
    <w:pPr>
      <w:pStyle w:val="Kopfzeile"/>
      <w:rPr>
        <w:lang w:eastAsia="ko-K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F87523"/>
    <w:multiLevelType w:val="hybridMultilevel"/>
    <w:tmpl w:val="10749E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800"/>
  <w:hyphenationZone w:val="425"/>
  <w:displayHorizontalDrawingGridEvery w:val="0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3E6D"/>
    <w:rsid w:val="00006705"/>
    <w:rsid w:val="000400F7"/>
    <w:rsid w:val="00103E6D"/>
    <w:rsid w:val="001836B6"/>
    <w:rsid w:val="00196225"/>
    <w:rsid w:val="001B692C"/>
    <w:rsid w:val="00366A1E"/>
    <w:rsid w:val="003F392A"/>
    <w:rsid w:val="00511D26"/>
    <w:rsid w:val="0069612E"/>
    <w:rsid w:val="00722B33"/>
    <w:rsid w:val="007D5F27"/>
    <w:rsid w:val="00985343"/>
    <w:rsid w:val="00AA4A9D"/>
    <w:rsid w:val="00BB70FC"/>
    <w:rsid w:val="00BB7893"/>
    <w:rsid w:val="00D50E85"/>
    <w:rsid w:val="00D976F2"/>
    <w:rsid w:val="00E45D23"/>
    <w:rsid w:val="00F21BA6"/>
    <w:rsid w:val="00F72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AED4CCB"/>
  <w15:chartTrackingRefBased/>
  <w15:docId w15:val="{C91BA65F-A7BD-4923-9792-6BB33E5B0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03E6D"/>
    <w:pPr>
      <w:spacing w:after="200" w:line="276" w:lineRule="auto"/>
      <w:jc w:val="left"/>
    </w:pPr>
    <w:rPr>
      <w:kern w:val="0"/>
      <w:sz w:val="22"/>
      <w:lang w:eastAsia="en-GB" w:bidi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03E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103E6D"/>
    <w:pPr>
      <w:tabs>
        <w:tab w:val="center" w:pos="4513"/>
        <w:tab w:val="right" w:pos="9026"/>
      </w:tabs>
      <w:snapToGrid w:val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103E6D"/>
    <w:rPr>
      <w:kern w:val="0"/>
      <w:sz w:val="22"/>
      <w:lang w:eastAsia="en-GB" w:bidi="en-GB"/>
    </w:rPr>
  </w:style>
  <w:style w:type="paragraph" w:styleId="Fuzeile">
    <w:name w:val="footer"/>
    <w:basedOn w:val="Standard"/>
    <w:link w:val="FuzeileZchn"/>
    <w:uiPriority w:val="99"/>
    <w:unhideWhenUsed/>
    <w:rsid w:val="00103E6D"/>
    <w:pPr>
      <w:tabs>
        <w:tab w:val="center" w:pos="4513"/>
        <w:tab w:val="right" w:pos="9026"/>
      </w:tabs>
      <w:snapToGrid w:val="0"/>
    </w:pPr>
  </w:style>
  <w:style w:type="character" w:customStyle="1" w:styleId="FuzeileZchn">
    <w:name w:val="Fußzeile Zchn"/>
    <w:basedOn w:val="Absatz-Standardschriftart"/>
    <w:link w:val="Fuzeile"/>
    <w:uiPriority w:val="99"/>
    <w:rsid w:val="00103E6D"/>
    <w:rPr>
      <w:kern w:val="0"/>
      <w:sz w:val="22"/>
      <w:lang w:eastAsia="en-GB" w:bidi="en-GB"/>
    </w:rPr>
  </w:style>
  <w:style w:type="table" w:styleId="Tabellenraster">
    <w:name w:val="Table Grid"/>
    <w:basedOn w:val="NormaleTabelle"/>
    <w:uiPriority w:val="39"/>
    <w:rsid w:val="00103E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03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03E6D"/>
    <w:rPr>
      <w:rFonts w:ascii="Tahoma" w:hAnsi="Tahoma" w:cs="Tahoma"/>
      <w:kern w:val="0"/>
      <w:sz w:val="16"/>
      <w:szCs w:val="16"/>
      <w:lang w:eastAsia="en-GB" w:bidi="en-GB"/>
    </w:rPr>
  </w:style>
  <w:style w:type="character" w:styleId="Hyperlink">
    <w:name w:val="Hyperlink"/>
    <w:uiPriority w:val="99"/>
    <w:unhideWhenUsed/>
    <w:rsid w:val="00E45D23"/>
    <w:rPr>
      <w:rFonts w:cs="Times New Roman"/>
      <w:color w:val="0563C1"/>
      <w:u w:val="single"/>
      <w:lang w:val="ja-JP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aiburg-tpe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360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YTS</dc:creator>
  <cp:keywords/>
  <dc:description/>
  <cp:lastModifiedBy>Schmidhuber, Juliane</cp:lastModifiedBy>
  <cp:revision>11</cp:revision>
  <cp:lastPrinted>2021-03-31T02:04:00Z</cp:lastPrinted>
  <dcterms:created xsi:type="dcterms:W3CDTF">2021-03-25T23:20:00Z</dcterms:created>
  <dcterms:modified xsi:type="dcterms:W3CDTF">2021-04-01T11:01:00Z</dcterms:modified>
</cp:coreProperties>
</file>