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7240F" w14:textId="77777777" w:rsidR="00866747" w:rsidRPr="008E7983" w:rsidRDefault="00866747" w:rsidP="002F5438">
      <w:pPr>
        <w:spacing w:line="360" w:lineRule="auto"/>
        <w:ind w:right="1559"/>
        <w:jc w:val="both"/>
        <w:rPr>
          <w:rFonts w:ascii="Arial" w:hAnsi="Arial" w:cs="Arial"/>
          <w:b/>
          <w:bCs/>
          <w:sz w:val="24"/>
          <w:szCs w:val="24"/>
        </w:rPr>
      </w:pPr>
      <w:r w:rsidRPr="008E7983">
        <w:rPr>
          <w:rFonts w:ascii="Arial" w:hAnsi="Arial" w:cs="Arial"/>
          <w:b/>
          <w:bCs/>
          <w:sz w:val="24"/>
          <w:szCs w:val="24"/>
        </w:rPr>
        <w:t>KRAIBURG TPE Enhances Crutch Handle Manufacturing with Advanced TPE Solutions</w:t>
      </w:r>
    </w:p>
    <w:p w14:paraId="00003258" w14:textId="112F0A65" w:rsidR="00A64F47" w:rsidRPr="008E7983" w:rsidRDefault="00A64F47" w:rsidP="002F5438">
      <w:pPr>
        <w:spacing w:line="360" w:lineRule="auto"/>
        <w:ind w:right="1559"/>
        <w:jc w:val="both"/>
        <w:rPr>
          <w:rFonts w:ascii="Arial" w:hAnsi="Arial" w:cs="Arial"/>
          <w:color w:val="000000" w:themeColor="text1"/>
          <w:sz w:val="20"/>
          <w:szCs w:val="20"/>
        </w:rPr>
      </w:pPr>
      <w:r w:rsidRPr="008E7983">
        <w:rPr>
          <w:rFonts w:ascii="Arial" w:hAnsi="Arial" w:cs="Arial"/>
          <w:color w:val="000000" w:themeColor="text1"/>
          <w:sz w:val="20"/>
          <w:szCs w:val="20"/>
        </w:rPr>
        <w:t xml:space="preserve">Crutches are important mobility aids to assist individuals with mobility challenges which require a balance of strength, comfort, and safety. The materials used in crutch handle manufacturing significantly impact their effectiveness and user experience. KRAIBURG </w:t>
      </w:r>
      <w:r w:rsidRPr="009F70A7">
        <w:rPr>
          <w:rFonts w:ascii="Arial" w:hAnsi="Arial" w:cs="Arial"/>
          <w:color w:val="000000" w:themeColor="text1"/>
          <w:sz w:val="20"/>
          <w:szCs w:val="20"/>
        </w:rPr>
        <w:t xml:space="preserve">TPE’s </w:t>
      </w:r>
      <w:hyperlink r:id="rId11" w:history="1">
        <w:r w:rsidRPr="009F70A7">
          <w:rPr>
            <w:rStyle w:val="Hyperlink"/>
            <w:rFonts w:ascii="Arial" w:hAnsi="Arial" w:cs="Arial"/>
            <w:sz w:val="20"/>
            <w:szCs w:val="20"/>
          </w:rPr>
          <w:t>THERMOLAST® H</w:t>
        </w:r>
      </w:hyperlink>
      <w:r w:rsidRPr="008E7983">
        <w:rPr>
          <w:rFonts w:ascii="Arial" w:hAnsi="Arial" w:cs="Arial"/>
          <w:color w:val="000000" w:themeColor="text1"/>
          <w:sz w:val="20"/>
          <w:szCs w:val="20"/>
        </w:rPr>
        <w:t xml:space="preserve"> is crafted to meet these exacting needs.</w:t>
      </w:r>
    </w:p>
    <w:p w14:paraId="2A20757E" w14:textId="77777777" w:rsidR="002F5438" w:rsidRPr="008E7983" w:rsidRDefault="002F5438" w:rsidP="002F5438">
      <w:pPr>
        <w:spacing w:line="360" w:lineRule="auto"/>
        <w:ind w:right="1559"/>
        <w:jc w:val="both"/>
        <w:rPr>
          <w:rFonts w:ascii="Arial" w:hAnsi="Arial" w:cs="Arial"/>
          <w:color w:val="000000" w:themeColor="text1"/>
          <w:sz w:val="6"/>
          <w:szCs w:val="6"/>
        </w:rPr>
      </w:pPr>
    </w:p>
    <w:p w14:paraId="58309B76" w14:textId="77777777" w:rsidR="00892BAF" w:rsidRPr="008E7983" w:rsidRDefault="000D5397" w:rsidP="00892BAF">
      <w:pPr>
        <w:spacing w:line="360" w:lineRule="auto"/>
        <w:ind w:right="1559"/>
        <w:jc w:val="both"/>
        <w:rPr>
          <w:rFonts w:ascii="Arial" w:hAnsi="Arial" w:cs="Arial"/>
          <w:b/>
          <w:bCs/>
          <w:color w:val="000000" w:themeColor="text1"/>
          <w:sz w:val="20"/>
          <w:szCs w:val="20"/>
        </w:rPr>
      </w:pPr>
      <w:r w:rsidRPr="008E7983">
        <w:rPr>
          <w:rFonts w:ascii="Arial" w:hAnsi="Arial" w:cs="Arial"/>
          <w:b/>
          <w:bCs/>
          <w:color w:val="000000" w:themeColor="text1"/>
          <w:sz w:val="20"/>
          <w:szCs w:val="20"/>
        </w:rPr>
        <w:t xml:space="preserve">Key </w:t>
      </w:r>
      <w:r w:rsidR="00892BAF" w:rsidRPr="008E7983">
        <w:rPr>
          <w:rFonts w:ascii="Arial" w:hAnsi="Arial" w:cs="Arial" w:hint="eastAsia"/>
          <w:b/>
          <w:bCs/>
          <w:color w:val="000000" w:themeColor="text1"/>
          <w:sz w:val="20"/>
          <w:szCs w:val="20"/>
          <w:lang w:eastAsia="zh-CN"/>
        </w:rPr>
        <w:t xml:space="preserve">Material </w:t>
      </w:r>
      <w:r w:rsidRPr="008E7983">
        <w:rPr>
          <w:rFonts w:ascii="Arial" w:hAnsi="Arial" w:cs="Arial"/>
          <w:b/>
          <w:bCs/>
          <w:color w:val="000000" w:themeColor="text1"/>
          <w:sz w:val="20"/>
          <w:szCs w:val="20"/>
        </w:rPr>
        <w:t>Advantages</w:t>
      </w:r>
    </w:p>
    <w:p w14:paraId="0453D28C" w14:textId="3CD45921" w:rsidR="002F5438" w:rsidRPr="008E7983" w:rsidRDefault="002F5438" w:rsidP="002F5438">
      <w:pPr>
        <w:pStyle w:val="ListParagraph"/>
        <w:numPr>
          <w:ilvl w:val="0"/>
          <w:numId w:val="26"/>
        </w:numPr>
        <w:spacing w:line="360" w:lineRule="auto"/>
        <w:ind w:right="1559"/>
        <w:jc w:val="both"/>
        <w:rPr>
          <w:rFonts w:ascii="Arial" w:hAnsi="Arial" w:cs="Arial"/>
          <w:color w:val="000000" w:themeColor="text1"/>
          <w:sz w:val="20"/>
          <w:szCs w:val="20"/>
        </w:rPr>
      </w:pPr>
      <w:r w:rsidRPr="008E7983">
        <w:rPr>
          <w:rFonts w:ascii="Arial" w:hAnsi="Arial" w:cs="Arial"/>
          <w:b/>
          <w:bCs/>
          <w:color w:val="000000" w:themeColor="text1"/>
          <w:sz w:val="20"/>
          <w:szCs w:val="20"/>
        </w:rPr>
        <w:t>Reliable Adhesion:</w:t>
      </w:r>
      <w:r w:rsidRPr="008E7983">
        <w:rPr>
          <w:rFonts w:ascii="Arial" w:hAnsi="Arial" w:cs="Arial"/>
          <w:color w:val="000000" w:themeColor="text1"/>
          <w:sz w:val="20"/>
          <w:szCs w:val="20"/>
        </w:rPr>
        <w:t xml:space="preserve"> Delivers strong bonding to PP and</w:t>
      </w:r>
      <w:r w:rsidRPr="008E7983">
        <w:rPr>
          <w:rFonts w:ascii="Arial" w:eastAsiaTheme="minorEastAsia" w:hAnsi="Arial" w:cs="Arial" w:hint="eastAsia"/>
          <w:color w:val="000000" w:themeColor="text1"/>
          <w:sz w:val="20"/>
          <w:szCs w:val="20"/>
          <w:lang w:eastAsia="zh-CN"/>
        </w:rPr>
        <w:t xml:space="preserve"> </w:t>
      </w:r>
      <w:r w:rsidRPr="008E7983">
        <w:rPr>
          <w:rFonts w:ascii="Arial" w:hAnsi="Arial" w:cs="Arial"/>
          <w:color w:val="000000" w:themeColor="text1"/>
          <w:sz w:val="20"/>
          <w:szCs w:val="20"/>
        </w:rPr>
        <w:t xml:space="preserve">PE, ensuring sturdy and durable crutch </w:t>
      </w:r>
      <w:r w:rsidR="0029413E" w:rsidRPr="008E7983">
        <w:rPr>
          <w:rFonts w:ascii="Arial" w:eastAsiaTheme="minorEastAsia" w:hAnsi="Arial" w:cs="Arial" w:hint="eastAsia"/>
          <w:color w:val="000000" w:themeColor="text1"/>
          <w:sz w:val="20"/>
          <w:szCs w:val="20"/>
          <w:lang w:eastAsia="zh-CN"/>
        </w:rPr>
        <w:t>handle</w:t>
      </w:r>
      <w:r w:rsidRPr="008E7983">
        <w:rPr>
          <w:rFonts w:ascii="Arial" w:hAnsi="Arial" w:cs="Arial"/>
          <w:color w:val="000000" w:themeColor="text1"/>
          <w:sz w:val="20"/>
          <w:szCs w:val="20"/>
        </w:rPr>
        <w:t xml:space="preserve"> that withstand everyday use.</w:t>
      </w:r>
    </w:p>
    <w:p w14:paraId="04F4894E" w14:textId="77777777" w:rsidR="00A64F47" w:rsidRPr="008E7983" w:rsidRDefault="002F5438" w:rsidP="0009286F">
      <w:pPr>
        <w:pStyle w:val="ListParagraph"/>
        <w:numPr>
          <w:ilvl w:val="0"/>
          <w:numId w:val="26"/>
        </w:numPr>
        <w:spacing w:line="360" w:lineRule="auto"/>
        <w:ind w:right="1559"/>
        <w:jc w:val="both"/>
        <w:rPr>
          <w:rFonts w:ascii="Arial" w:hAnsi="Arial" w:cs="Arial"/>
          <w:color w:val="000000" w:themeColor="text1"/>
          <w:sz w:val="20"/>
          <w:szCs w:val="20"/>
        </w:rPr>
      </w:pPr>
      <w:r w:rsidRPr="008E7983">
        <w:rPr>
          <w:rFonts w:ascii="Arial" w:hAnsi="Arial" w:cs="Arial"/>
          <w:b/>
          <w:bCs/>
          <w:color w:val="000000" w:themeColor="text1"/>
          <w:sz w:val="20"/>
          <w:szCs w:val="20"/>
        </w:rPr>
        <w:t>Optimized Compression Set:</w:t>
      </w:r>
      <w:r w:rsidRPr="008E7983">
        <w:rPr>
          <w:rFonts w:ascii="Arial" w:hAnsi="Arial" w:cs="Arial"/>
          <w:color w:val="000000" w:themeColor="text1"/>
          <w:sz w:val="20"/>
          <w:szCs w:val="20"/>
        </w:rPr>
        <w:t xml:space="preserve"> </w:t>
      </w:r>
      <w:r w:rsidR="00A64F47" w:rsidRPr="008E7983">
        <w:rPr>
          <w:rFonts w:ascii="Arial" w:hAnsi="Arial" w:cs="Arial"/>
          <w:color w:val="000000" w:themeColor="text1"/>
          <w:sz w:val="20"/>
          <w:szCs w:val="20"/>
        </w:rPr>
        <w:t xml:space="preserve">Maintains shape and performance under continuous pressure, ensuring crutch longevity and effectiveness. </w:t>
      </w:r>
    </w:p>
    <w:p w14:paraId="0B4B100C" w14:textId="6341D3F9" w:rsidR="00A64F47" w:rsidRPr="009F70A7" w:rsidRDefault="002F5438" w:rsidP="00A64F47">
      <w:pPr>
        <w:pStyle w:val="ListParagraph"/>
        <w:numPr>
          <w:ilvl w:val="0"/>
          <w:numId w:val="26"/>
        </w:numPr>
        <w:spacing w:line="360" w:lineRule="auto"/>
        <w:ind w:right="1559"/>
        <w:jc w:val="both"/>
        <w:rPr>
          <w:rFonts w:ascii="Arial" w:hAnsi="Arial" w:cs="Arial"/>
          <w:color w:val="000000" w:themeColor="text1"/>
          <w:sz w:val="20"/>
          <w:szCs w:val="20"/>
        </w:rPr>
      </w:pPr>
      <w:r w:rsidRPr="008E7983">
        <w:rPr>
          <w:rFonts w:ascii="Arial" w:hAnsi="Arial" w:cs="Arial"/>
          <w:b/>
          <w:bCs/>
          <w:color w:val="000000" w:themeColor="text1"/>
          <w:sz w:val="20"/>
          <w:szCs w:val="20"/>
        </w:rPr>
        <w:t>Customizable Colors:</w:t>
      </w:r>
      <w:r w:rsidRPr="008E7983">
        <w:rPr>
          <w:rFonts w:ascii="Arial" w:hAnsi="Arial" w:cs="Arial"/>
          <w:color w:val="000000" w:themeColor="text1"/>
          <w:sz w:val="20"/>
          <w:szCs w:val="20"/>
        </w:rPr>
        <w:t xml:space="preserve"> </w:t>
      </w:r>
      <w:r w:rsidR="00A64F47" w:rsidRPr="008E7983">
        <w:rPr>
          <w:rFonts w:ascii="Arial" w:hAnsi="Arial" w:cs="Arial"/>
          <w:color w:val="000000" w:themeColor="text1"/>
          <w:sz w:val="20"/>
          <w:szCs w:val="20"/>
        </w:rPr>
        <w:t>Offer</w:t>
      </w:r>
      <w:r w:rsidR="00A64F47" w:rsidRPr="009F70A7">
        <w:rPr>
          <w:rFonts w:ascii="Arial" w:hAnsi="Arial" w:cs="Arial"/>
          <w:color w:val="000000" w:themeColor="text1"/>
          <w:sz w:val="20"/>
          <w:szCs w:val="20"/>
        </w:rPr>
        <w:t xml:space="preserve">s </w:t>
      </w:r>
      <w:hyperlink r:id="rId12" w:history="1">
        <w:r w:rsidR="00A64F47" w:rsidRPr="009F70A7">
          <w:rPr>
            <w:rStyle w:val="Hyperlink"/>
            <w:rFonts w:ascii="Arial" w:hAnsi="Arial" w:cs="Arial"/>
            <w:sz w:val="20"/>
            <w:szCs w:val="20"/>
          </w:rPr>
          <w:t>various color options</w:t>
        </w:r>
      </w:hyperlink>
      <w:r w:rsidR="00A64F47" w:rsidRPr="009F70A7">
        <w:rPr>
          <w:rFonts w:ascii="Arial" w:hAnsi="Arial" w:cs="Arial"/>
          <w:color w:val="000000" w:themeColor="text1"/>
          <w:sz w:val="20"/>
          <w:szCs w:val="20"/>
        </w:rPr>
        <w:t xml:space="preserve"> for crutch handles, allowing for visually appealing and personalized products.</w:t>
      </w:r>
    </w:p>
    <w:p w14:paraId="0C243986" w14:textId="43CAF6AD" w:rsidR="002F5438" w:rsidRPr="009F70A7" w:rsidRDefault="002F5438" w:rsidP="00A64F47">
      <w:pPr>
        <w:pStyle w:val="ListParagraph"/>
        <w:numPr>
          <w:ilvl w:val="0"/>
          <w:numId w:val="26"/>
        </w:numPr>
        <w:spacing w:line="360" w:lineRule="auto"/>
        <w:ind w:right="1559"/>
        <w:jc w:val="both"/>
        <w:rPr>
          <w:rFonts w:ascii="Arial" w:hAnsi="Arial" w:cs="Arial"/>
          <w:color w:val="000000" w:themeColor="text1"/>
          <w:sz w:val="20"/>
          <w:szCs w:val="20"/>
        </w:rPr>
      </w:pPr>
      <w:r w:rsidRPr="009F70A7">
        <w:rPr>
          <w:rFonts w:ascii="Arial" w:hAnsi="Arial" w:cs="Arial"/>
          <w:b/>
          <w:bCs/>
          <w:color w:val="000000" w:themeColor="text1"/>
          <w:sz w:val="20"/>
          <w:szCs w:val="20"/>
        </w:rPr>
        <w:t>Sterilizable:</w:t>
      </w:r>
      <w:r w:rsidRPr="009F70A7">
        <w:rPr>
          <w:rFonts w:ascii="Arial" w:hAnsi="Arial" w:cs="Arial"/>
          <w:color w:val="000000" w:themeColor="text1"/>
          <w:sz w:val="20"/>
          <w:szCs w:val="20"/>
        </w:rPr>
        <w:t xml:space="preserve"> Suitable for sterilization using autoclave at 121°C and ethylene oxide (EtO), meeting stringent hygiene standards essential for </w:t>
      </w:r>
      <w:hyperlink r:id="rId13" w:history="1">
        <w:r w:rsidRPr="009F70A7">
          <w:rPr>
            <w:rStyle w:val="Hyperlink"/>
            <w:rFonts w:ascii="Arial" w:hAnsi="Arial" w:cs="Arial"/>
            <w:sz w:val="20"/>
            <w:szCs w:val="20"/>
          </w:rPr>
          <w:t>medical devices</w:t>
        </w:r>
      </w:hyperlink>
      <w:r w:rsidRPr="009F70A7">
        <w:rPr>
          <w:rFonts w:ascii="Arial" w:hAnsi="Arial" w:cs="Arial"/>
          <w:color w:val="000000" w:themeColor="text1"/>
          <w:sz w:val="20"/>
          <w:szCs w:val="20"/>
        </w:rPr>
        <w:t>.</w:t>
      </w:r>
    </w:p>
    <w:p w14:paraId="65D7E887" w14:textId="70BC923B" w:rsidR="00A64F47" w:rsidRPr="008E7983" w:rsidRDefault="002F5438" w:rsidP="00E0347F">
      <w:pPr>
        <w:pStyle w:val="ListParagraph"/>
        <w:numPr>
          <w:ilvl w:val="0"/>
          <w:numId w:val="26"/>
        </w:numPr>
        <w:spacing w:line="360" w:lineRule="auto"/>
        <w:ind w:right="1559"/>
        <w:jc w:val="both"/>
        <w:rPr>
          <w:rFonts w:ascii="Arial" w:hAnsi="Arial" w:cs="Arial"/>
          <w:color w:val="000000" w:themeColor="text1"/>
          <w:sz w:val="20"/>
          <w:szCs w:val="20"/>
        </w:rPr>
      </w:pPr>
      <w:r w:rsidRPr="008E7983">
        <w:rPr>
          <w:rFonts w:ascii="Arial" w:hAnsi="Arial" w:cs="Arial"/>
          <w:b/>
          <w:bCs/>
          <w:color w:val="000000" w:themeColor="text1"/>
          <w:sz w:val="20"/>
          <w:szCs w:val="20"/>
        </w:rPr>
        <w:t>Animal Ingredient-Free:</w:t>
      </w:r>
      <w:r w:rsidRPr="008E7983">
        <w:rPr>
          <w:rFonts w:ascii="Arial" w:hAnsi="Arial" w:cs="Arial"/>
          <w:color w:val="000000" w:themeColor="text1"/>
          <w:sz w:val="20"/>
          <w:szCs w:val="20"/>
        </w:rPr>
        <w:t xml:space="preserve"> </w:t>
      </w:r>
      <w:r w:rsidR="00A64F47" w:rsidRPr="008E7983">
        <w:rPr>
          <w:rFonts w:ascii="Arial" w:hAnsi="Arial" w:cs="Arial"/>
          <w:color w:val="000000" w:themeColor="text1"/>
          <w:sz w:val="20"/>
          <w:szCs w:val="20"/>
        </w:rPr>
        <w:t>Complies with vegan standards and appeal to socially conscious consumers.</w:t>
      </w:r>
    </w:p>
    <w:p w14:paraId="43D0CC2B" w14:textId="77777777" w:rsidR="0025273C" w:rsidRPr="008E7983" w:rsidRDefault="002F5438" w:rsidP="0025273C">
      <w:pPr>
        <w:pStyle w:val="ListParagraph"/>
        <w:numPr>
          <w:ilvl w:val="0"/>
          <w:numId w:val="26"/>
        </w:numPr>
        <w:spacing w:line="360" w:lineRule="auto"/>
        <w:ind w:right="1559"/>
        <w:jc w:val="both"/>
        <w:rPr>
          <w:rFonts w:ascii="Arial" w:hAnsi="Arial" w:cs="Arial"/>
          <w:color w:val="000000" w:themeColor="text1"/>
          <w:sz w:val="20"/>
          <w:szCs w:val="20"/>
        </w:rPr>
      </w:pPr>
      <w:r w:rsidRPr="008E7983">
        <w:rPr>
          <w:rFonts w:ascii="Arial" w:hAnsi="Arial" w:cs="Arial"/>
          <w:b/>
          <w:bCs/>
          <w:color w:val="000000" w:themeColor="text1"/>
          <w:sz w:val="20"/>
          <w:szCs w:val="20"/>
        </w:rPr>
        <w:t>Regulatory Compliance:</w:t>
      </w:r>
      <w:r w:rsidRPr="00A64F47">
        <w:rPr>
          <w:rFonts w:ascii="Arial" w:hAnsi="Arial" w:cs="Arial"/>
          <w:color w:val="000000" w:themeColor="text1"/>
          <w:sz w:val="20"/>
          <w:szCs w:val="20"/>
        </w:rPr>
        <w:t xml:space="preserve"> Adheres to international regulations, including Regulation (EU) No 10/2011, US FDA CFR 21, China </w:t>
      </w:r>
      <w:r w:rsidRPr="008E7983">
        <w:rPr>
          <w:rFonts w:ascii="Arial" w:hAnsi="Arial" w:cs="Arial"/>
          <w:color w:val="000000" w:themeColor="text1"/>
          <w:sz w:val="20"/>
          <w:szCs w:val="20"/>
        </w:rPr>
        <w:t>GB4806-2016, ISO 10993-5 (Cytotoxicity), and GB/T 16886.5 Cytotoxicity, ensuring safety and suitability for medical applications.</w:t>
      </w:r>
    </w:p>
    <w:p w14:paraId="4E3813D8" w14:textId="125B1F3C" w:rsidR="002F5438" w:rsidRPr="008E7983" w:rsidRDefault="002F5438" w:rsidP="0025273C">
      <w:pPr>
        <w:pStyle w:val="ListParagraph"/>
        <w:numPr>
          <w:ilvl w:val="0"/>
          <w:numId w:val="26"/>
        </w:numPr>
        <w:spacing w:line="360" w:lineRule="auto"/>
        <w:ind w:right="1559"/>
        <w:jc w:val="both"/>
        <w:rPr>
          <w:rFonts w:ascii="Arial" w:hAnsi="Arial" w:cs="Arial"/>
          <w:color w:val="000000" w:themeColor="text1"/>
          <w:sz w:val="20"/>
          <w:szCs w:val="20"/>
        </w:rPr>
      </w:pPr>
      <w:r w:rsidRPr="008E7983">
        <w:rPr>
          <w:rFonts w:ascii="Arial" w:hAnsi="Arial" w:cs="Arial"/>
          <w:b/>
          <w:bCs/>
          <w:color w:val="000000" w:themeColor="text1"/>
          <w:sz w:val="20"/>
          <w:szCs w:val="20"/>
        </w:rPr>
        <w:t>Versatile Processing:</w:t>
      </w:r>
      <w:r w:rsidRPr="008E7983">
        <w:rPr>
          <w:rFonts w:ascii="Arial" w:hAnsi="Arial" w:cs="Arial"/>
          <w:color w:val="000000" w:themeColor="text1"/>
          <w:sz w:val="20"/>
          <w:szCs w:val="20"/>
        </w:rPr>
        <w:t xml:space="preserve"> </w:t>
      </w:r>
      <w:r w:rsidR="0025273C" w:rsidRPr="008E7983">
        <w:rPr>
          <w:rFonts w:ascii="Arial" w:hAnsi="Arial" w:cs="Arial"/>
          <w:color w:val="000000" w:themeColor="text1"/>
          <w:sz w:val="20"/>
          <w:szCs w:val="20"/>
        </w:rPr>
        <w:t>Ideal for injection molding and extrusion, allowing efficient and flexible production</w:t>
      </w:r>
      <w:r w:rsidR="008E7983">
        <w:rPr>
          <w:rFonts w:ascii="Arial" w:eastAsiaTheme="minorEastAsia" w:hAnsi="Arial" w:cs="Arial" w:hint="eastAsia"/>
          <w:color w:val="000000" w:themeColor="text1"/>
          <w:sz w:val="20"/>
          <w:szCs w:val="20"/>
          <w:lang w:eastAsia="zh-CN"/>
        </w:rPr>
        <w:t>.</w:t>
      </w:r>
    </w:p>
    <w:p w14:paraId="54BC83BF" w14:textId="45CB603F" w:rsidR="00843F0D" w:rsidRDefault="0080089F" w:rsidP="00892BAF">
      <w:pPr>
        <w:spacing w:after="0" w:line="360" w:lineRule="auto"/>
        <w:ind w:right="1559"/>
        <w:jc w:val="both"/>
        <w:rPr>
          <w:rFonts w:ascii="Arial" w:hAnsi="Arial" w:cs="Arial"/>
          <w:sz w:val="20"/>
          <w:szCs w:val="20"/>
          <w:lang w:eastAsia="zh-CN"/>
        </w:rPr>
      </w:pPr>
      <w:r w:rsidRPr="0080089F">
        <w:rPr>
          <w:rFonts w:ascii="Arial" w:hAnsi="Arial" w:cs="Arial"/>
          <w:sz w:val="20"/>
          <w:szCs w:val="20"/>
        </w:rPr>
        <w:lastRenderedPageBreak/>
        <w:t xml:space="preserve">The versatility of the THERMOLAST® </w:t>
      </w:r>
      <w:r w:rsidR="00892BAF">
        <w:rPr>
          <w:rFonts w:ascii="Arial" w:hAnsi="Arial" w:cs="Arial" w:hint="eastAsia"/>
          <w:sz w:val="20"/>
          <w:szCs w:val="20"/>
          <w:lang w:eastAsia="zh-CN"/>
        </w:rPr>
        <w:t>H</w:t>
      </w:r>
      <w:r w:rsidRPr="0080089F">
        <w:rPr>
          <w:rFonts w:ascii="Arial" w:hAnsi="Arial" w:cs="Arial"/>
          <w:sz w:val="20"/>
          <w:szCs w:val="20"/>
        </w:rPr>
        <w:t xml:space="preserve"> extends to various applications, including</w:t>
      </w:r>
      <w:r>
        <w:rPr>
          <w:rFonts w:ascii="Arial" w:hAnsi="Arial" w:cs="Arial"/>
          <w:sz w:val="20"/>
          <w:szCs w:val="20"/>
        </w:rPr>
        <w:t xml:space="preserve"> </w:t>
      </w:r>
      <w:r w:rsidR="00892BAF">
        <w:rPr>
          <w:rFonts w:ascii="Arial" w:hAnsi="Arial" w:cs="Arial" w:hint="eastAsia"/>
          <w:sz w:val="20"/>
          <w:szCs w:val="20"/>
          <w:lang w:eastAsia="zh-CN"/>
        </w:rPr>
        <w:t>f</w:t>
      </w:r>
      <w:r w:rsidR="00892BAF" w:rsidRPr="00892BAF">
        <w:rPr>
          <w:rFonts w:ascii="Arial" w:hAnsi="Arial" w:cs="Arial"/>
          <w:sz w:val="20"/>
          <w:szCs w:val="20"/>
          <w:lang w:eastAsia="zh-CN"/>
        </w:rPr>
        <w:t>unction and design elements</w:t>
      </w:r>
      <w:r w:rsidR="00892BAF">
        <w:rPr>
          <w:rFonts w:ascii="Arial" w:hAnsi="Arial" w:cs="Arial" w:hint="eastAsia"/>
          <w:sz w:val="20"/>
          <w:szCs w:val="20"/>
          <w:lang w:eastAsia="zh-CN"/>
        </w:rPr>
        <w:t>, s</w:t>
      </w:r>
      <w:r w:rsidR="00892BAF" w:rsidRPr="00892BAF">
        <w:rPr>
          <w:rFonts w:ascii="Arial" w:hAnsi="Arial" w:cs="Arial"/>
          <w:sz w:val="20"/>
          <w:szCs w:val="20"/>
          <w:lang w:eastAsia="zh-CN"/>
        </w:rPr>
        <w:t>eals</w:t>
      </w:r>
      <w:r w:rsidR="00892BAF">
        <w:rPr>
          <w:rFonts w:ascii="Arial" w:hAnsi="Arial" w:cs="Arial" w:hint="eastAsia"/>
          <w:sz w:val="20"/>
          <w:szCs w:val="20"/>
          <w:lang w:eastAsia="zh-CN"/>
        </w:rPr>
        <w:t>, f</w:t>
      </w:r>
      <w:r w:rsidR="00892BAF" w:rsidRPr="00892BAF">
        <w:rPr>
          <w:rFonts w:ascii="Arial" w:hAnsi="Arial" w:cs="Arial"/>
          <w:sz w:val="20"/>
          <w:szCs w:val="20"/>
          <w:lang w:eastAsia="zh-CN"/>
        </w:rPr>
        <w:t xml:space="preserve">lexible </w:t>
      </w:r>
      <w:r w:rsidR="00892BAF">
        <w:rPr>
          <w:rFonts w:ascii="Arial" w:hAnsi="Arial" w:cs="Arial" w:hint="eastAsia"/>
          <w:sz w:val="20"/>
          <w:szCs w:val="20"/>
          <w:lang w:eastAsia="zh-CN"/>
        </w:rPr>
        <w:t>c</w:t>
      </w:r>
      <w:r w:rsidR="00892BAF" w:rsidRPr="00892BAF">
        <w:rPr>
          <w:rFonts w:ascii="Arial" w:hAnsi="Arial" w:cs="Arial"/>
          <w:sz w:val="20"/>
          <w:szCs w:val="20"/>
          <w:lang w:eastAsia="zh-CN"/>
        </w:rPr>
        <w:t>onnections</w:t>
      </w:r>
      <w:r w:rsidR="00892BAF">
        <w:rPr>
          <w:rFonts w:ascii="Arial" w:hAnsi="Arial" w:cs="Arial" w:hint="eastAsia"/>
          <w:sz w:val="20"/>
          <w:szCs w:val="20"/>
          <w:lang w:eastAsia="zh-CN"/>
        </w:rPr>
        <w:t>, m</w:t>
      </w:r>
      <w:r w:rsidR="00892BAF" w:rsidRPr="00892BAF">
        <w:rPr>
          <w:rFonts w:ascii="Arial" w:hAnsi="Arial" w:cs="Arial"/>
          <w:sz w:val="20"/>
          <w:szCs w:val="20"/>
          <w:lang w:eastAsia="zh-CN"/>
        </w:rPr>
        <w:t>outhpieces</w:t>
      </w:r>
      <w:r w:rsidR="00892BAF">
        <w:rPr>
          <w:rFonts w:ascii="Arial" w:hAnsi="Arial" w:cs="Arial" w:hint="eastAsia"/>
          <w:sz w:val="20"/>
          <w:szCs w:val="20"/>
          <w:lang w:eastAsia="zh-CN"/>
        </w:rPr>
        <w:t>, c</w:t>
      </w:r>
      <w:r w:rsidR="00892BAF" w:rsidRPr="00892BAF">
        <w:rPr>
          <w:rFonts w:ascii="Arial" w:hAnsi="Arial" w:cs="Arial"/>
          <w:sz w:val="20"/>
          <w:szCs w:val="20"/>
          <w:lang w:eastAsia="zh-CN"/>
        </w:rPr>
        <w:t>losures</w:t>
      </w:r>
      <w:r w:rsidR="00892BAF">
        <w:rPr>
          <w:rFonts w:ascii="Arial" w:hAnsi="Arial" w:cs="Arial" w:hint="eastAsia"/>
          <w:sz w:val="20"/>
          <w:szCs w:val="20"/>
          <w:lang w:eastAsia="zh-CN"/>
        </w:rPr>
        <w:t xml:space="preserve"> and more.</w:t>
      </w:r>
    </w:p>
    <w:p w14:paraId="62F08EF9" w14:textId="461C458E" w:rsidR="005320D5" w:rsidRPr="0006085F" w:rsidRDefault="008E7983" w:rsidP="0006085F">
      <w:pPr>
        <w:spacing w:line="360" w:lineRule="auto"/>
        <w:ind w:right="1559"/>
        <w:jc w:val="both"/>
        <w:rPr>
          <w:rFonts w:ascii="Arial" w:hAnsi="Arial" w:cs="Arial"/>
          <w:sz w:val="20"/>
          <w:szCs w:val="20"/>
        </w:rPr>
      </w:pPr>
      <w:r>
        <w:rPr>
          <w:noProof/>
        </w:rPr>
        <w:drawing>
          <wp:inline distT="0" distB="0" distL="0" distR="0" wp14:anchorId="7B94CD85" wp14:editId="45A5216B">
            <wp:extent cx="4241800" cy="2348383"/>
            <wp:effectExtent l="0" t="0" r="6350" b="0"/>
            <wp:docPr id="1728260029" name="Picture 1" descr="A crutch with a hand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260029" name="Picture 1" descr="A crutch with a handle&#10;&#10;Description automatically generated"/>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0236" cy="2353053"/>
                    </a:xfrm>
                    <a:prstGeom prst="rect">
                      <a:avLst/>
                    </a:prstGeom>
                    <a:noFill/>
                    <a:ln>
                      <a:noFill/>
                    </a:ln>
                  </pic:spPr>
                </pic:pic>
              </a:graphicData>
            </a:graphic>
          </wp:inline>
        </w:drawing>
      </w:r>
      <w:r w:rsidRPr="003E4160">
        <w:rPr>
          <w:rFonts w:ascii="Arial" w:hAnsi="Arial" w:cs="Arial"/>
          <w:b/>
          <w:bCs/>
          <w:sz w:val="20"/>
          <w:szCs w:val="20"/>
          <w:lang w:bidi="ar-SA"/>
        </w:rPr>
        <w:t xml:space="preserve"> </w:t>
      </w:r>
      <w:r w:rsidR="005320D5"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Pr>
          <w:rFonts w:ascii="Arial" w:hAnsi="Arial" w:cs="Arial" w:hint="eastAsia"/>
          <w:b/>
          <w:bCs/>
          <w:sz w:val="20"/>
          <w:szCs w:val="20"/>
          <w:lang w:eastAsia="zh-CN" w:bidi="ar-SA"/>
        </w:rPr>
        <w:t>5</w:t>
      </w:r>
      <w:r w:rsidR="005320D5"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Let’s connect on Social Media:</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30CDBE91"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993730">
        <w:rPr>
          <w:rFonts w:ascii="Arial" w:hAnsi="Arial" w:cs="Arial"/>
          <w:sz w:val="20"/>
          <w:szCs w:val="20"/>
        </w:rPr>
        <w:t>6</w:t>
      </w:r>
      <w:r w:rsidRPr="003E4160">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60D9F" w14:textId="77777777" w:rsidR="00B31109" w:rsidRDefault="00B31109" w:rsidP="00784C57">
      <w:pPr>
        <w:spacing w:after="0" w:line="240" w:lineRule="auto"/>
      </w:pPr>
      <w:r>
        <w:separator/>
      </w:r>
    </w:p>
  </w:endnote>
  <w:endnote w:type="continuationSeparator" w:id="0">
    <w:p w14:paraId="72406195" w14:textId="77777777" w:rsidR="00B31109" w:rsidRDefault="00B3110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1D9BE" w14:textId="77777777" w:rsidR="00B31109" w:rsidRDefault="00B31109" w:rsidP="00784C57">
      <w:pPr>
        <w:spacing w:after="0" w:line="240" w:lineRule="auto"/>
      </w:pPr>
      <w:r>
        <w:separator/>
      </w:r>
    </w:p>
  </w:footnote>
  <w:footnote w:type="continuationSeparator" w:id="0">
    <w:p w14:paraId="4C63F186" w14:textId="77777777" w:rsidR="00B31109" w:rsidRDefault="00B3110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20C166B8" w14:textId="77777777" w:rsidR="008E7983" w:rsidRDefault="008E7983" w:rsidP="008E7983">
          <w:pPr>
            <w:spacing w:after="0" w:line="360" w:lineRule="auto"/>
            <w:ind w:left="-105"/>
            <w:jc w:val="both"/>
            <w:rPr>
              <w:rFonts w:ascii="Arial" w:hAnsi="Arial" w:cs="Arial"/>
              <w:b/>
              <w:bCs/>
              <w:sz w:val="16"/>
              <w:szCs w:val="16"/>
            </w:rPr>
          </w:pPr>
          <w:r w:rsidRPr="008E7983">
            <w:rPr>
              <w:rFonts w:ascii="Arial" w:hAnsi="Arial" w:cs="Arial"/>
              <w:b/>
              <w:bCs/>
              <w:sz w:val="16"/>
              <w:szCs w:val="16"/>
            </w:rPr>
            <w:t>KRAIBURG TPE Enhances Crutch Handle Manufacturing with Advanced TPE Solutions</w:t>
          </w:r>
        </w:p>
        <w:p w14:paraId="368E646E" w14:textId="77777777" w:rsidR="008E7983" w:rsidRPr="002B7CE1" w:rsidRDefault="008E7983" w:rsidP="008E7983">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January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4D0EA9A" w14:textId="77777777" w:rsidR="008E7983" w:rsidRDefault="008E7983" w:rsidP="008F55F4">
          <w:pPr>
            <w:spacing w:after="0" w:line="360" w:lineRule="auto"/>
            <w:ind w:left="-105"/>
            <w:jc w:val="both"/>
            <w:rPr>
              <w:rFonts w:ascii="Arial" w:hAnsi="Arial" w:cs="Arial"/>
              <w:b/>
              <w:bCs/>
              <w:sz w:val="16"/>
              <w:szCs w:val="16"/>
            </w:rPr>
          </w:pPr>
          <w:r w:rsidRPr="008E7983">
            <w:rPr>
              <w:rFonts w:ascii="Arial" w:hAnsi="Arial" w:cs="Arial"/>
              <w:b/>
              <w:bCs/>
              <w:sz w:val="16"/>
              <w:szCs w:val="16"/>
            </w:rPr>
            <w:t>KRAIBURG TPE Enhances Crutch Handle Manufacturing with Advanced TPE Solutions</w:t>
          </w:r>
        </w:p>
        <w:p w14:paraId="765F9503" w14:textId="151C63B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8E7983">
            <w:rPr>
              <w:rFonts w:ascii="Arial" w:hAnsi="Arial" w:hint="eastAsia"/>
              <w:b/>
              <w:sz w:val="16"/>
              <w:szCs w:val="16"/>
              <w:lang w:eastAsia="zh-CN"/>
            </w:rPr>
            <w:t>January 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6"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8"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4"/>
  </w:num>
  <w:num w:numId="2" w16cid:durableId="2129542407">
    <w:abstractNumId w:val="12"/>
  </w:num>
  <w:num w:numId="3" w16cid:durableId="863325349">
    <w:abstractNumId w:val="2"/>
  </w:num>
  <w:num w:numId="4" w16cid:durableId="38749897">
    <w:abstractNumId w:val="24"/>
  </w:num>
  <w:num w:numId="5" w16cid:durableId="36393177">
    <w:abstractNumId w:val="16"/>
  </w:num>
  <w:num w:numId="6" w16cid:durableId="430276158">
    <w:abstractNumId w:val="20"/>
  </w:num>
  <w:num w:numId="7" w16cid:durableId="2015523692">
    <w:abstractNumId w:val="8"/>
  </w:num>
  <w:num w:numId="8" w16cid:durableId="267857598">
    <w:abstractNumId w:val="23"/>
  </w:num>
  <w:num w:numId="9" w16cid:durableId="1307515899">
    <w:abstractNumId w:val="17"/>
  </w:num>
  <w:num w:numId="10" w16cid:durableId="1656494008">
    <w:abstractNumId w:val="1"/>
  </w:num>
  <w:num w:numId="11" w16cid:durableId="288751745">
    <w:abstractNumId w:val="14"/>
  </w:num>
  <w:num w:numId="12" w16cid:durableId="13750362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6"/>
  </w:num>
  <w:num w:numId="14" w16cid:durableId="2086485520">
    <w:abstractNumId w:val="19"/>
  </w:num>
  <w:num w:numId="15" w16cid:durableId="738357932">
    <w:abstractNumId w:val="13"/>
  </w:num>
  <w:num w:numId="16" w16cid:durableId="197159555">
    <w:abstractNumId w:val="15"/>
  </w:num>
  <w:num w:numId="17" w16cid:durableId="1399480191">
    <w:abstractNumId w:val="11"/>
  </w:num>
  <w:num w:numId="18" w16cid:durableId="1654601013">
    <w:abstractNumId w:val="10"/>
  </w:num>
  <w:num w:numId="19" w16cid:durableId="1945727071">
    <w:abstractNumId w:val="18"/>
  </w:num>
  <w:num w:numId="20" w16cid:durableId="930620975">
    <w:abstractNumId w:val="7"/>
  </w:num>
  <w:num w:numId="21" w16cid:durableId="82142575">
    <w:abstractNumId w:val="5"/>
  </w:num>
  <w:num w:numId="22" w16cid:durableId="318465497">
    <w:abstractNumId w:val="22"/>
  </w:num>
  <w:num w:numId="23" w16cid:durableId="260799135">
    <w:abstractNumId w:val="21"/>
  </w:num>
  <w:num w:numId="24" w16cid:durableId="185024422">
    <w:abstractNumId w:val="3"/>
  </w:num>
  <w:num w:numId="25" w16cid:durableId="711879106">
    <w:abstractNumId w:val="0"/>
  </w:num>
  <w:num w:numId="26" w16cid:durableId="6507207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4033"/>
    <w:rsid w:val="00105190"/>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5FD8"/>
    <w:rsid w:val="002262B1"/>
    <w:rsid w:val="00233574"/>
    <w:rsid w:val="00235BA5"/>
    <w:rsid w:val="002455DD"/>
    <w:rsid w:val="00250990"/>
    <w:rsid w:val="0025273C"/>
    <w:rsid w:val="00256D34"/>
    <w:rsid w:val="00256E0E"/>
    <w:rsid w:val="002631F5"/>
    <w:rsid w:val="00267260"/>
    <w:rsid w:val="00281DBF"/>
    <w:rsid w:val="00281FF5"/>
    <w:rsid w:val="0028506D"/>
    <w:rsid w:val="0028637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D7E61"/>
    <w:rsid w:val="002E1053"/>
    <w:rsid w:val="002E4504"/>
    <w:rsid w:val="002F135A"/>
    <w:rsid w:val="002F2061"/>
    <w:rsid w:val="002F4492"/>
    <w:rsid w:val="002F5438"/>
    <w:rsid w:val="002F563D"/>
    <w:rsid w:val="002F573C"/>
    <w:rsid w:val="002F71C5"/>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4E7A"/>
    <w:rsid w:val="003E649C"/>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77E42"/>
    <w:rsid w:val="00481947"/>
    <w:rsid w:val="00482B9C"/>
    <w:rsid w:val="00483E1E"/>
    <w:rsid w:val="004856BE"/>
    <w:rsid w:val="004919AE"/>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F50BB"/>
    <w:rsid w:val="004F6395"/>
    <w:rsid w:val="004F758B"/>
    <w:rsid w:val="00502615"/>
    <w:rsid w:val="0050419E"/>
    <w:rsid w:val="00505735"/>
    <w:rsid w:val="0051079F"/>
    <w:rsid w:val="005146C9"/>
    <w:rsid w:val="00517446"/>
    <w:rsid w:val="005232FB"/>
    <w:rsid w:val="00526CB3"/>
    <w:rsid w:val="00527D82"/>
    <w:rsid w:val="00530A45"/>
    <w:rsid w:val="005310E3"/>
    <w:rsid w:val="005320D5"/>
    <w:rsid w:val="00534339"/>
    <w:rsid w:val="00541D34"/>
    <w:rsid w:val="0054392A"/>
    <w:rsid w:val="00545127"/>
    <w:rsid w:val="005466FE"/>
    <w:rsid w:val="00550355"/>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2B6D"/>
    <w:rsid w:val="005D467D"/>
    <w:rsid w:val="005E1753"/>
    <w:rsid w:val="005E1C3F"/>
    <w:rsid w:val="005E3F1F"/>
    <w:rsid w:val="005E6A19"/>
    <w:rsid w:val="006052A4"/>
    <w:rsid w:val="00605ED9"/>
    <w:rsid w:val="00606916"/>
    <w:rsid w:val="00610497"/>
    <w:rsid w:val="00614010"/>
    <w:rsid w:val="00614013"/>
    <w:rsid w:val="006154FB"/>
    <w:rsid w:val="00616A65"/>
    <w:rsid w:val="00620F45"/>
    <w:rsid w:val="00621FED"/>
    <w:rsid w:val="006238F6"/>
    <w:rsid w:val="00624219"/>
    <w:rsid w:val="00633556"/>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378A"/>
    <w:rsid w:val="007C4364"/>
    <w:rsid w:val="007C5889"/>
    <w:rsid w:val="007D2C88"/>
    <w:rsid w:val="007D5A24"/>
    <w:rsid w:val="007D742A"/>
    <w:rsid w:val="007D7444"/>
    <w:rsid w:val="007E254D"/>
    <w:rsid w:val="007F1877"/>
    <w:rsid w:val="007F3DBF"/>
    <w:rsid w:val="007F5D28"/>
    <w:rsid w:val="00800754"/>
    <w:rsid w:val="0080089F"/>
    <w:rsid w:val="008009BA"/>
    <w:rsid w:val="0080194B"/>
    <w:rsid w:val="00801E68"/>
    <w:rsid w:val="00812260"/>
    <w:rsid w:val="0081296C"/>
    <w:rsid w:val="00813063"/>
    <w:rsid w:val="0081509E"/>
    <w:rsid w:val="00816491"/>
    <w:rsid w:val="00823B61"/>
    <w:rsid w:val="0082753C"/>
    <w:rsid w:val="00827B2C"/>
    <w:rsid w:val="00835B9C"/>
    <w:rsid w:val="00843F0D"/>
    <w:rsid w:val="00855764"/>
    <w:rsid w:val="008608C3"/>
    <w:rsid w:val="00863230"/>
    <w:rsid w:val="00866747"/>
    <w:rsid w:val="00867DC3"/>
    <w:rsid w:val="008725D0"/>
    <w:rsid w:val="00872EB4"/>
    <w:rsid w:val="00874A1A"/>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BD3"/>
    <w:rsid w:val="008C2E33"/>
    <w:rsid w:val="008C43CA"/>
    <w:rsid w:val="008D4A54"/>
    <w:rsid w:val="008D6339"/>
    <w:rsid w:val="008D6B76"/>
    <w:rsid w:val="008E12A5"/>
    <w:rsid w:val="008E5B5F"/>
    <w:rsid w:val="008E7663"/>
    <w:rsid w:val="008E798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8DB"/>
    <w:rsid w:val="009640FC"/>
    <w:rsid w:val="00964C40"/>
    <w:rsid w:val="00975769"/>
    <w:rsid w:val="0098002D"/>
    <w:rsid w:val="00980DBB"/>
    <w:rsid w:val="00984A7C"/>
    <w:rsid w:val="009927D5"/>
    <w:rsid w:val="00993730"/>
    <w:rsid w:val="009A3D50"/>
    <w:rsid w:val="009A71A5"/>
    <w:rsid w:val="009B167A"/>
    <w:rsid w:val="009B1C7C"/>
    <w:rsid w:val="009B32CA"/>
    <w:rsid w:val="009B3B1B"/>
    <w:rsid w:val="009B5422"/>
    <w:rsid w:val="009C0FD6"/>
    <w:rsid w:val="009C48F1"/>
    <w:rsid w:val="009C71C3"/>
    <w:rsid w:val="009D2688"/>
    <w:rsid w:val="009D3742"/>
    <w:rsid w:val="009D61E9"/>
    <w:rsid w:val="009D70E1"/>
    <w:rsid w:val="009D76BB"/>
    <w:rsid w:val="009E74A0"/>
    <w:rsid w:val="009F499B"/>
    <w:rsid w:val="009F619F"/>
    <w:rsid w:val="009F61CE"/>
    <w:rsid w:val="009F70A7"/>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4F47"/>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1109"/>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A6E63"/>
    <w:rsid w:val="00BB12FC"/>
    <w:rsid w:val="00BB2C44"/>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55745"/>
    <w:rsid w:val="00C566EF"/>
    <w:rsid w:val="00C56946"/>
    <w:rsid w:val="00C6643A"/>
    <w:rsid w:val="00C703D4"/>
    <w:rsid w:val="00C70EBC"/>
    <w:rsid w:val="00C72E1E"/>
    <w:rsid w:val="00C765FC"/>
    <w:rsid w:val="00C8056E"/>
    <w:rsid w:val="00C81680"/>
    <w:rsid w:val="00C81EDA"/>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2600"/>
    <w:rsid w:val="00D34D49"/>
    <w:rsid w:val="00D35D04"/>
    <w:rsid w:val="00D35E73"/>
    <w:rsid w:val="00D37E66"/>
    <w:rsid w:val="00D41761"/>
    <w:rsid w:val="00D42EE1"/>
    <w:rsid w:val="00D43C51"/>
    <w:rsid w:val="00D505D4"/>
    <w:rsid w:val="00D50D0C"/>
    <w:rsid w:val="00D52738"/>
    <w:rsid w:val="00D570E8"/>
    <w:rsid w:val="00D60452"/>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082B"/>
    <w:rsid w:val="00DD459C"/>
    <w:rsid w:val="00DD6B70"/>
    <w:rsid w:val="00DE0725"/>
    <w:rsid w:val="00DE1673"/>
    <w:rsid w:val="00DE2E5C"/>
    <w:rsid w:val="00DE6719"/>
    <w:rsid w:val="00DF02DC"/>
    <w:rsid w:val="00DF13FA"/>
    <w:rsid w:val="00DF6D95"/>
    <w:rsid w:val="00DF7FD8"/>
    <w:rsid w:val="00E039D8"/>
    <w:rsid w:val="00E14E87"/>
    <w:rsid w:val="00E17CAC"/>
    <w:rsid w:val="00E17CAE"/>
    <w:rsid w:val="00E30FE5"/>
    <w:rsid w:val="00E31F55"/>
    <w:rsid w:val="00E324CD"/>
    <w:rsid w:val="00E34355"/>
    <w:rsid w:val="00E34E27"/>
    <w:rsid w:val="00E44112"/>
    <w:rsid w:val="00E52729"/>
    <w:rsid w:val="00E533F6"/>
    <w:rsid w:val="00E553D5"/>
    <w:rsid w:val="00E57256"/>
    <w:rsid w:val="00E61AA8"/>
    <w:rsid w:val="00E628B9"/>
    <w:rsid w:val="00E63371"/>
    <w:rsid w:val="00E63E21"/>
    <w:rsid w:val="00E72840"/>
    <w:rsid w:val="00E75CF3"/>
    <w:rsid w:val="00E812C0"/>
    <w:rsid w:val="00E85ACE"/>
    <w:rsid w:val="00E872C3"/>
    <w:rsid w:val="00E908C9"/>
    <w:rsid w:val="00E90E3A"/>
    <w:rsid w:val="00E92853"/>
    <w:rsid w:val="00E96037"/>
    <w:rsid w:val="00EA39C3"/>
    <w:rsid w:val="00EB2B0B"/>
    <w:rsid w:val="00EB447E"/>
    <w:rsid w:val="00EB5B08"/>
    <w:rsid w:val="00EC0B9F"/>
    <w:rsid w:val="00EC492E"/>
    <w:rsid w:val="00EC5A4E"/>
    <w:rsid w:val="00EC6D87"/>
    <w:rsid w:val="00EC7126"/>
    <w:rsid w:val="00ED0289"/>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350F1"/>
    <w:rsid w:val="00F44146"/>
    <w:rsid w:val="00F50B59"/>
    <w:rsid w:val="00F522D1"/>
    <w:rsid w:val="00F540D8"/>
    <w:rsid w:val="00F544DD"/>
    <w:rsid w:val="00F54D5B"/>
    <w:rsid w:val="00F56344"/>
    <w:rsid w:val="00F60F35"/>
    <w:rsid w:val="00F618CD"/>
    <w:rsid w:val="00F662D0"/>
    <w:rsid w:val="00F675EA"/>
    <w:rsid w:val="00F70EF8"/>
    <w:rsid w:val="00F715A5"/>
    <w:rsid w:val="00F72F85"/>
    <w:rsid w:val="00F73FDB"/>
    <w:rsid w:val="00F757F5"/>
    <w:rsid w:val="00F76BA3"/>
    <w:rsid w:val="00F81054"/>
    <w:rsid w:val="00F82312"/>
    <w:rsid w:val="00F848C3"/>
    <w:rsid w:val="00F858DF"/>
    <w:rsid w:val="00F874B6"/>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C682F"/>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7273029A-46F6-428B-8C75-F5C2DA833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empowering-surgical-instruments-advanced-tpe-technolog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purl.org/dc/elements/1.1/"/>
    <ds:schemaRef ds:uri="http://purl.org/dc/dcmitype/"/>
    <ds:schemaRef ds:uri="b0aac98f-77e3-488e-b1d0-e526279ba76f"/>
    <ds:schemaRef ds:uri="http://schemas.microsoft.com/office/2006/documentManagement/types"/>
    <ds:schemaRef ds:uri="http://schemas.microsoft.com/office/infopath/2007/PartnerControls"/>
    <ds:schemaRef ds:uri="8d3818be-6f21-4c29-ab13-78e30dc982d3"/>
    <ds:schemaRef ds:uri="http://schemas.openxmlformats.org/package/2006/metadata/core-properties"/>
    <ds:schemaRef ds:uri="http://schemas.microsoft.com/office/2006/metadata/properties"/>
    <ds:schemaRef ds:uri="http://www.w3.org/XML/1998/namespace"/>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25</TotalTime>
  <Pages>3</Pages>
  <Words>511</Words>
  <Characters>2917</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Goh Pei Yin</cp:lastModifiedBy>
  <cp:revision>4</cp:revision>
  <cp:lastPrinted>2025-01-06T05:59:00Z</cp:lastPrinted>
  <dcterms:created xsi:type="dcterms:W3CDTF">2024-10-11T03:56:00Z</dcterms:created>
  <dcterms:modified xsi:type="dcterms:W3CDTF">2025-01-06T05:59:00Z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