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37A4" w14:textId="2B4B3CB3" w:rsidR="00E70785" w:rsidRPr="00E70785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  <w:r w:rsidRPr="00CF76C4">
        <w:rPr>
          <w:rFonts w:ascii="Arial" w:hAnsi="Arial" w:cs="Arial"/>
          <w:b/>
          <w:bCs/>
          <w:sz w:val="24"/>
          <w:szCs w:val="24"/>
          <w:lang w:eastAsia="en-US" w:bidi="th-TH"/>
        </w:rPr>
        <w:t>KRAIBURG TPE</w:t>
      </w:r>
      <w:r w:rsidRPr="00E70785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E707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รองรับอุปกรณ์</w:t>
      </w:r>
      <w:r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  <w:t>ปรับสรีระ</w:t>
      </w:r>
      <w:r w:rsidRPr="00E707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ท่าทางด้วยวัสดุ </w:t>
      </w:r>
      <w:r w:rsidRPr="00CF76C4">
        <w:rPr>
          <w:rFonts w:ascii="Arial" w:hAnsi="Arial" w:cs="Arial"/>
          <w:b/>
          <w:bCs/>
          <w:sz w:val="24"/>
          <w:szCs w:val="24"/>
          <w:lang w:eastAsia="en-US" w:bidi="th-TH"/>
        </w:rPr>
        <w:t>TPE</w:t>
      </w:r>
      <w:r w:rsidRPr="00E70785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E707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ขั้นสูง</w:t>
      </w:r>
    </w:p>
    <w:p w14:paraId="35A77F03" w14:textId="00647520" w:rsidR="00E70785" w:rsidRPr="00E70785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ุปกรณ์แก้ไขท่าทางที่ดีสำหรับโลกที่เปลี่ยนแปลงอย่างรวดเร็วในปัจจุบันต้องใช้วัสดุและเทคโนโลยีที่เป็นนวัตกรรมใหม่ 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E7078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มีความภูมิใจที่จะแนะนำกลุ่มวัสดุเทอร์โมพลาสติกอีลาสโตเมอร์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TPE)</w:t>
      </w:r>
      <w:r w:rsidRPr="00E7078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เพื่อเพิ่มประสิทธิภาพและความสบายของ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อุปกรณ์ปรับ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ท่าทางเพื่อสนับสนุนความเป็นอยู่และสุขภาพโดยรวม</w:t>
      </w:r>
    </w:p>
    <w:p w14:paraId="583BA580" w14:textId="77777777" w:rsidR="00E70785" w:rsidRPr="00E70785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6AB44803" w14:textId="5FF23032" w:rsidR="00E70785" w:rsidRPr="00E70785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 xml:space="preserve">ซีรีส์ </w:t>
      </w:r>
      <w:r w:rsidRPr="00CF76C4">
        <w:rPr>
          <w:rFonts w:ascii="Arial" w:hAnsi="Arial" w:cs="Arial"/>
          <w:b/>
          <w:bCs/>
          <w:sz w:val="20"/>
          <w:szCs w:val="20"/>
          <w:lang w:eastAsia="en-US" w:bidi="th-TH"/>
        </w:rPr>
        <w:t>THERMOLAST® H HC/AP</w:t>
      </w:r>
      <w:r w:rsidRPr="00CF76C4">
        <w:rPr>
          <w:rFonts w:ascii="Arial" w:hAnsi="Arial" w:cs="Arial"/>
          <w:b/>
          <w:bCs/>
          <w:sz w:val="20"/>
          <w:szCs w:val="20"/>
          <w:cs/>
          <w:lang w:eastAsia="en-US" w:bidi="th-TH"/>
        </w:rPr>
        <w:t xml:space="preserve"> </w:t>
      </w:r>
      <w:r w:rsidRPr="00CF76C4">
        <w:rPr>
          <w:rFonts w:ascii="Arial" w:hAnsi="Arial" w:cs="Arial"/>
          <w:b/>
          <w:bCs/>
          <w:sz w:val="20"/>
          <w:szCs w:val="20"/>
          <w:lang w:eastAsia="en-US" w:bidi="th-TH"/>
        </w:rPr>
        <w:t>:</w:t>
      </w:r>
      <w:r w:rsidRPr="00E70785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E707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โซลูชันที่ออกแบบมาเพื่อการดูแลสุขภาพโดยเฉพา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ะ</w:t>
      </w:r>
    </w:p>
    <w:p w14:paraId="24864E44" w14:textId="166E50A7" w:rsidR="00E70785" w:rsidRPr="00CF76C4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hyperlink r:id="rId11" w:history="1">
        <w:r w:rsidRPr="00CF76C4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THERMOLAST® H</w:t>
        </w:r>
      </w:hyperlink>
      <w:r w:rsidRPr="00CF76C4">
        <w:rPr>
          <w:rFonts w:ascii="Arial" w:hAnsi="Arial" w:cs="Arial"/>
          <w:sz w:val="20"/>
          <w:szCs w:val="20"/>
          <w:lang w:eastAsia="en-US" w:bidi="th-TH"/>
        </w:rPr>
        <w:t xml:space="preserve"> HC/AP</w:t>
      </w:r>
      <w:r w:rsidRPr="00CF76C4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CF76C4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>มุ่งมั่นสู่ความเป็นเลิศใน</w:t>
      </w:r>
      <w:hyperlink r:id="rId12" w:history="1">
        <w:r w:rsidRPr="00CF76C4">
          <w:rPr>
            <w:rStyle w:val="Hyperlink"/>
            <w:rFonts w:ascii="Leelawadee" w:hAnsi="Leelawadee" w:cs="Leelawadee"/>
            <w:sz w:val="20"/>
            <w:szCs w:val="20"/>
            <w:cs/>
            <w:lang w:eastAsia="en-US" w:bidi="th-TH"/>
          </w:rPr>
          <w:t>ภาคการดูแลสุขภาพ</w:t>
        </w:r>
      </w:hyperlink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โดยนำเสนอคุณประโยชน์มากมายในการเพิ่มประสิทธิภาพและความสบายของ</w:t>
      </w:r>
      <w:r w:rsidRPr="00CF76C4">
        <w:rPr>
          <w:rFonts w:ascii="Leelawadee" w:hAnsi="Leelawadee" w:cs="Leelawadee" w:hint="cs"/>
          <w:sz w:val="20"/>
          <w:szCs w:val="20"/>
          <w:cs/>
          <w:lang w:eastAsia="en-US" w:bidi="th-TH"/>
        </w:rPr>
        <w:t>อุปกรณ์ปรับ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>ท่าทาง</w:t>
      </w:r>
    </w:p>
    <w:p w14:paraId="19219FC4" w14:textId="77777777" w:rsidR="00A727F8" w:rsidRPr="00CF76C4" w:rsidRDefault="00A727F8" w:rsidP="00CF76C4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bidi="th-TH"/>
        </w:rPr>
      </w:pPr>
    </w:p>
    <w:p w14:paraId="23854332" w14:textId="77777777" w:rsidR="00E70785" w:rsidRPr="00CF76C4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CF76C4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ข้อดีของวัสดุ</w:t>
      </w:r>
    </w:p>
    <w:p w14:paraId="0E887A85" w14:textId="300C5A4F" w:rsidR="00E70785" w:rsidRPr="00CF76C4" w:rsidRDefault="00E70785" w:rsidP="00CF76C4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F76C4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การยึดเกาะกับ </w:t>
      </w:r>
      <w:r w:rsidRPr="00CF76C4">
        <w:rPr>
          <w:rFonts w:ascii="Arial" w:hAnsi="Arial" w:cs="Arial"/>
          <w:b/>
          <w:bCs/>
          <w:sz w:val="20"/>
          <w:szCs w:val="20"/>
          <w:lang w:eastAsia="en-US" w:bidi="th-TH"/>
        </w:rPr>
        <w:t>PP, PE:</w:t>
      </w:r>
      <w:r w:rsidRPr="00CF76C4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>รับประกันการยึดเกาะที่มั่นคงกับพื้นผิวทั่วไปที่ใช้ในการแก้ไขท่าทาง ช่วยเพิ่มความทนทานและความน่าเชื่อถือ</w:t>
      </w:r>
    </w:p>
    <w:p w14:paraId="7FDA9C44" w14:textId="7D16FF2B" w:rsidR="00E70785" w:rsidRPr="00CF76C4" w:rsidRDefault="00CF76C4" w:rsidP="00CF76C4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hyperlink r:id="rId13" w:history="1">
        <w:r w:rsidR="00E70785" w:rsidRPr="00CF76C4">
          <w:rPr>
            <w:rStyle w:val="Hyperlink"/>
            <w:rFonts w:ascii="Leelawadee" w:hAnsi="Leelawadee" w:cs="Leelawadee" w:hint="cs"/>
            <w:b/>
            <w:bCs/>
            <w:sz w:val="20"/>
            <w:szCs w:val="20"/>
            <w:cs/>
            <w:lang w:eastAsia="en-US" w:bidi="th-TH"/>
          </w:rPr>
          <w:t>ประสิทธิภาพการคืนตัว</w:t>
        </w:r>
        <w:r w:rsidR="00E70785" w:rsidRPr="00CF76C4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eastAsia="en-US" w:bidi="th-TH"/>
          </w:rPr>
          <w:t>:</w:t>
        </w:r>
      </w:hyperlink>
      <w:r w:rsidR="00E70785"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คงรูปร่าง</w:t>
      </w:r>
      <w:r w:rsidR="00E70785"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และคุณสมบัติการปิดผนึกไว้ตลอดเวลา จึงมั่นใจได้ถึงประสิทธิภาพในระยะยาว</w:t>
      </w:r>
    </w:p>
    <w:p w14:paraId="497704AD" w14:textId="0A435411" w:rsidR="00E70785" w:rsidRPr="00CF76C4" w:rsidRDefault="00E70785" w:rsidP="00CF76C4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ทำ</w:t>
      </w:r>
      <w:r w:rsidRPr="00E707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สีได้: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ช่วยให้สามารถปรับแต่งและแยกแยะอุปกรณ์</w:t>
      </w:r>
      <w:r w:rsidR="00930234"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ปรับ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ท่าทางได้ ตามความต้องการของผู้ใช้ที่หลากหลาย</w:t>
      </w:r>
    </w:p>
    <w:p w14:paraId="5AE54E5D" w14:textId="49F2084A" w:rsidR="00E70785" w:rsidRPr="00CF76C4" w:rsidRDefault="00E70785" w:rsidP="00CF76C4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E707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ฆ่าเชื้อได้: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ทนทานต่อวิธีการฆ่าเชื้อทั่วไป เช่น การนึ่งฆ่าเชื้อ (การฆ่าเชื้อด้วยไอน้ำที่อุณหภูมิ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121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°C</w:t>
      </w:r>
      <w:r w:rsidRPr="00E70785">
        <w:rPr>
          <w:rFonts w:ascii="Leelawadee" w:hAnsi="Leelawadee" w:cs="Leelawadee"/>
          <w:sz w:val="20"/>
          <w:szCs w:val="20"/>
          <w:lang w:eastAsia="en-US" w:bidi="th-TH"/>
        </w:rPr>
        <w:t xml:space="preserve">) 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และการฆ่าเชื้อด้วยก๊าซเอทิลีนออกไซด์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EtO)</w:t>
      </w:r>
      <w:r w:rsidRPr="00E7078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เพื่อให้มั่นใจถึงสุขอนามัยและความปลอดภัยสำหรับผู้ใช้</w:t>
      </w:r>
    </w:p>
    <w:p w14:paraId="2DD9F776" w14:textId="47435D21" w:rsidR="00E70785" w:rsidRPr="00CF76C4" w:rsidRDefault="00E70785" w:rsidP="00CF76C4">
      <w:pPr>
        <w:pStyle w:val="NoSpacing"/>
        <w:numPr>
          <w:ilvl w:val="0"/>
          <w:numId w:val="26"/>
        </w:num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E707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ปราศจากส่วนผสมจากสัตว์: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รับประกันความเหมาะสมสำหรับการใช้งานด้านการดูแลสุขภาพ ลดความเสี่ยงต่อการเกิดอาการแพ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้</w:t>
      </w:r>
    </w:p>
    <w:p w14:paraId="00C435FC" w14:textId="6F63BA62" w:rsidR="00E70785" w:rsidRPr="00CF76C4" w:rsidRDefault="00E70785" w:rsidP="005360ED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F76C4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lastRenderedPageBreak/>
        <w:t>การปฏิบัติตามกฎระเบียบ: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กฎระเบียบ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EU)</w:t>
      </w:r>
      <w:r w:rsidRPr="00CF76C4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หมายเลข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10/2011</w:t>
      </w:r>
      <w:r w:rsidRPr="00CF76C4">
        <w:rPr>
          <w:rFonts w:ascii="Arial" w:hAnsi="Arial" w:cs="Arial"/>
          <w:sz w:val="20"/>
          <w:szCs w:val="20"/>
          <w:lang w:eastAsia="en-US" w:bidi="th-TH"/>
        </w:rPr>
        <w:t xml:space="preserve">, US FDA CFR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21</w:t>
      </w:r>
      <w:r w:rsidRPr="00CF76C4">
        <w:rPr>
          <w:rFonts w:ascii="Arial" w:hAnsi="Arial" w:cs="Arial"/>
          <w:sz w:val="20"/>
          <w:szCs w:val="20"/>
          <w:lang w:eastAsia="en-US" w:bidi="th-TH"/>
        </w:rPr>
        <w:t xml:space="preserve">, 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จีน 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GB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4806-2016</w:t>
      </w:r>
      <w:r w:rsidRPr="00CF76C4">
        <w:rPr>
          <w:rFonts w:ascii="Arial" w:hAnsi="Arial" w:cs="Arial"/>
          <w:sz w:val="20"/>
          <w:szCs w:val="20"/>
          <w:lang w:eastAsia="en-US" w:bidi="th-TH"/>
        </w:rPr>
        <w:t xml:space="preserve">, ISO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(ความเป็นพิษต่อเซลล์)</w:t>
      </w:r>
      <w:r w:rsidRPr="00CF76C4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Pr="00CF76C4">
        <w:rPr>
          <w:rFonts w:ascii="Arial" w:hAnsi="Arial" w:cs="Arial"/>
          <w:sz w:val="20"/>
          <w:szCs w:val="20"/>
          <w:lang w:eastAsia="en-US" w:bidi="th-TH"/>
        </w:rPr>
        <w:t xml:space="preserve">GB/T </w:t>
      </w:r>
      <w:r w:rsidRPr="00CF76C4">
        <w:rPr>
          <w:rFonts w:ascii="Arial" w:hAnsi="Arial" w:cs="Arial"/>
          <w:sz w:val="20"/>
          <w:szCs w:val="20"/>
          <w:cs/>
          <w:lang w:eastAsia="en-US" w:bidi="th-TH"/>
        </w:rPr>
        <w:t xml:space="preserve">16886.5 </w:t>
      </w:r>
      <w:r w:rsidRPr="00CF76C4">
        <w:rPr>
          <w:rFonts w:ascii="Leelawadee" w:hAnsi="Leelawadee" w:cs="Leelawadee"/>
          <w:sz w:val="20"/>
          <w:szCs w:val="20"/>
          <w:cs/>
          <w:lang w:eastAsia="en-US" w:bidi="th-TH"/>
        </w:rPr>
        <w:t>ความเป็นพิษต่อเซลล์</w:t>
      </w:r>
    </w:p>
    <w:p w14:paraId="0257B22F" w14:textId="77777777" w:rsidR="00E70785" w:rsidRPr="00E70785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3FCEC361" w14:textId="6534E4DC" w:rsidR="00930234" w:rsidRPr="00930234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930234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การใช้งานในอุดมคติ</w:t>
      </w:r>
    </w:p>
    <w:p w14:paraId="49130EF3" w14:textId="77777777" w:rsidR="004E747C" w:rsidRDefault="00E70785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การใช้งานในอุดมคติของซีรีส์ </w:t>
      </w:r>
      <w:r w:rsidRPr="00CF76C4">
        <w:rPr>
          <w:rFonts w:ascii="Arial" w:hAnsi="Arial" w:cs="Arial"/>
          <w:sz w:val="20"/>
          <w:szCs w:val="20"/>
          <w:lang w:eastAsia="en-US" w:bidi="th-TH"/>
        </w:rPr>
        <w:t>THERMOLAST® H HC/AP</w:t>
      </w:r>
      <w:r w:rsidRPr="00E7078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ประกอบด้วยองค์ประกอบ</w:t>
      </w:r>
    </w:p>
    <w:p w14:paraId="18F67B2B" w14:textId="67E94D6A" w:rsidR="000A3BC5" w:rsidRPr="000A3BC5" w:rsidRDefault="00E70785" w:rsidP="00CF76C4">
      <w:pPr>
        <w:pStyle w:val="NoSpacing"/>
        <w:spacing w:line="360" w:lineRule="auto"/>
        <w:ind w:right="1559"/>
        <w:rPr>
          <w:noProof/>
          <w:szCs w:val="25"/>
          <w:lang w:bidi="th-TH"/>
        </w:rPr>
      </w:pPr>
      <w:r w:rsidRPr="00E70785">
        <w:rPr>
          <w:rFonts w:ascii="Leelawadee" w:hAnsi="Leelawadee" w:cs="Leelawadee"/>
          <w:sz w:val="20"/>
          <w:szCs w:val="20"/>
          <w:cs/>
          <w:lang w:eastAsia="en-US" w:bidi="th-TH"/>
        </w:rPr>
        <w:t>ด้านการใช้งานและการออกแบบ ซีล การเชื่อมต่อที่ยืดหยุ่น ปากเป่า และตัวปิด</w:t>
      </w:r>
    </w:p>
    <w:p w14:paraId="73A6E118" w14:textId="4F7B32A9" w:rsidR="00CF76C4" w:rsidRPr="0006085F" w:rsidRDefault="00CF76C4" w:rsidP="00CF76C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5F4E272" wp14:editId="2EA01CBC">
            <wp:extent cx="4249582" cy="2350660"/>
            <wp:effectExtent l="0" t="0" r="0" b="0"/>
            <wp:docPr id="1571162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533" cy="235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</w:t>
      </w: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641655FE" w14:textId="77777777" w:rsidR="00CF76C4" w:rsidRDefault="00CF76C4" w:rsidP="00CF76C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47EDF047" w14:textId="77777777" w:rsidR="00CF76C4" w:rsidRDefault="00CF76C4" w:rsidP="00CF76C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0E27A911" w14:textId="77777777" w:rsidR="00CF76C4" w:rsidRPr="003E4160" w:rsidRDefault="00CF76C4" w:rsidP="00CF76C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28D996A" w14:textId="77777777" w:rsidR="00CF76C4" w:rsidRPr="00B37C59" w:rsidRDefault="00CF76C4" w:rsidP="00CF76C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787CFB6" wp14:editId="603873C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433FBD" w14:textId="77777777" w:rsidR="00CF76C4" w:rsidRPr="00B37C59" w:rsidRDefault="00CF76C4" w:rsidP="00CF76C4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07F11366" w14:textId="77777777" w:rsidR="00CF76C4" w:rsidRPr="00B37C59" w:rsidRDefault="00CF76C4" w:rsidP="00CF76C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0BE5A07" wp14:editId="5190BC5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81EC72" w14:textId="77777777" w:rsidR="00CF76C4" w:rsidRPr="00B37C59" w:rsidRDefault="00CF76C4" w:rsidP="00CF76C4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158BAB1" w14:textId="77777777" w:rsidR="00CF76C4" w:rsidRDefault="00CF76C4" w:rsidP="00CF76C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3FED3A5" w14:textId="77777777" w:rsidR="00CF76C4" w:rsidRPr="00B37C59" w:rsidRDefault="00CF76C4" w:rsidP="00CF76C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220A3564" w14:textId="77777777" w:rsidR="00CF76C4" w:rsidRPr="00B37C59" w:rsidRDefault="00CF76C4" w:rsidP="00CF76C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8967B46" wp14:editId="0003F73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32F90BC" wp14:editId="42D0460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B1B5804" wp14:editId="730C6EF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F09C795" wp14:editId="753A6E7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DAD25DF" wp14:editId="5692B70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EF11A" w14:textId="77777777" w:rsidR="00CF76C4" w:rsidRPr="00B37C59" w:rsidRDefault="00CF76C4" w:rsidP="00CF76C4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5E645FFD" w14:textId="77777777" w:rsidR="00CF76C4" w:rsidRPr="00B37C59" w:rsidRDefault="00CF76C4" w:rsidP="00CF76C4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5853BCC" wp14:editId="7353E54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C35C54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0B9E02E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5D9FA23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65DD7BF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92A9BB8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32A4B9D0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74791D7A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56CC502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8CEC8F4" w14:textId="77777777" w:rsidR="00CF76C4" w:rsidRPr="00840514" w:rsidRDefault="00CF76C4" w:rsidP="00CF76C4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4FFFE958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7A7B15B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74BC879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6156B0AF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55C50489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24BE93E" w14:textId="77777777" w:rsidR="00CF76C4" w:rsidRPr="00F04739" w:rsidRDefault="00CF76C4" w:rsidP="00CF76C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53FB176" w14:textId="77777777" w:rsidR="00CF76C4" w:rsidRPr="008A35C4" w:rsidRDefault="00CF76C4" w:rsidP="00CF76C4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CF76C4" w:rsidRDefault="001655F4" w:rsidP="00CF76C4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bidi="th-TH"/>
        </w:rPr>
      </w:pPr>
    </w:p>
    <w:sectPr w:rsidR="001655F4" w:rsidRPr="00CF76C4" w:rsidSect="00BE0F18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25EB4" w14:textId="77777777" w:rsidR="00BE0F18" w:rsidRDefault="00BE0F18" w:rsidP="00784C57">
      <w:pPr>
        <w:spacing w:after="0" w:line="240" w:lineRule="auto"/>
      </w:pPr>
      <w:r>
        <w:separator/>
      </w:r>
    </w:p>
  </w:endnote>
  <w:endnote w:type="continuationSeparator" w:id="0">
    <w:p w14:paraId="378AF6DE" w14:textId="77777777" w:rsidR="00BE0F18" w:rsidRDefault="00BE0F1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F76C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F76C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CF76C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F76C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8A94" w14:textId="77777777" w:rsidR="00BE0F18" w:rsidRDefault="00BE0F18" w:rsidP="00784C57">
      <w:pPr>
        <w:spacing w:after="0" w:line="240" w:lineRule="auto"/>
      </w:pPr>
      <w:r>
        <w:separator/>
      </w:r>
    </w:p>
  </w:footnote>
  <w:footnote w:type="continuationSeparator" w:id="0">
    <w:p w14:paraId="29BAB2BC" w14:textId="77777777" w:rsidR="00BE0F18" w:rsidRDefault="00BE0F1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044F7FF" w14:textId="77777777" w:rsidR="00CF76C4" w:rsidRDefault="00CF76C4" w:rsidP="00CF76C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CF76C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CF76C4">
            <w:rPr>
              <w:rFonts w:ascii="Leelawadee UI" w:hAnsi="Leelawadee UI" w:cs="Leelawadee UI"/>
              <w:b/>
              <w:bCs/>
              <w:sz w:val="16"/>
              <w:szCs w:val="16"/>
            </w:rPr>
            <w:t>รองรับอุปกรณ์ปรับสรีระท่าทางด้วยวัสดุ</w:t>
          </w:r>
          <w:proofErr w:type="spellEnd"/>
          <w:r w:rsidRPr="00CF76C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CF76C4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</w:p>
        <w:p w14:paraId="00EAC257" w14:textId="77777777" w:rsidR="00CF76C4" w:rsidRPr="00D87909" w:rsidRDefault="00CF76C4" w:rsidP="00CF76C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une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C5A8A5E" w14:textId="77777777" w:rsidR="00CF76C4" w:rsidRDefault="00CF76C4" w:rsidP="00D8790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CF76C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CF76C4">
            <w:rPr>
              <w:rFonts w:ascii="Leelawadee UI" w:hAnsi="Leelawadee UI" w:cs="Leelawadee UI"/>
              <w:b/>
              <w:bCs/>
              <w:sz w:val="16"/>
              <w:szCs w:val="16"/>
            </w:rPr>
            <w:t>รองรับอุปกรณ์ปรับสรีระท่าทางด้วยวัสดุ</w:t>
          </w:r>
          <w:proofErr w:type="spellEnd"/>
          <w:r w:rsidRPr="00CF76C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CF76C4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</w:p>
        <w:p w14:paraId="765F9503" w14:textId="61A4DA60" w:rsidR="003C4170" w:rsidRPr="00D87909" w:rsidRDefault="003C4170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727F8">
            <w:rPr>
              <w:rFonts w:ascii="Arial" w:hAnsi="Arial"/>
              <w:b/>
              <w:sz w:val="16"/>
              <w:szCs w:val="16"/>
            </w:rPr>
            <w:t>J</w:t>
          </w:r>
          <w:r w:rsidR="00A727F8">
            <w:rPr>
              <w:rFonts w:ascii="Arial" w:hAnsi="Arial" w:hint="eastAsia"/>
              <w:b/>
              <w:sz w:val="16"/>
              <w:szCs w:val="16"/>
              <w:lang w:eastAsia="zh-CN"/>
            </w:rPr>
            <w:t>u</w:t>
          </w:r>
          <w:r w:rsidR="00F26F9D">
            <w:rPr>
              <w:rFonts w:ascii="Arial" w:hAnsi="Arial" w:hint="eastAsia"/>
              <w:b/>
              <w:sz w:val="16"/>
              <w:szCs w:val="16"/>
              <w:lang w:eastAsia="zh-CN"/>
            </w:rPr>
            <w:t>ne</w:t>
          </w:r>
          <w:r w:rsidR="00D87909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E739C2"/>
    <w:multiLevelType w:val="hybridMultilevel"/>
    <w:tmpl w:val="31142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0788A"/>
    <w:multiLevelType w:val="hybridMultilevel"/>
    <w:tmpl w:val="12D48B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73FE4"/>
    <w:multiLevelType w:val="hybridMultilevel"/>
    <w:tmpl w:val="A7B45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859BF"/>
    <w:multiLevelType w:val="hybridMultilevel"/>
    <w:tmpl w:val="9ACC17D0"/>
    <w:lvl w:ilvl="0" w:tplc="972848E0">
      <w:numFmt w:val="bullet"/>
      <w:lvlText w:val="•"/>
      <w:lvlJc w:val="left"/>
      <w:pPr>
        <w:ind w:left="720" w:hanging="360"/>
      </w:pPr>
      <w:rPr>
        <w:rFonts w:ascii="Leelawadee" w:eastAsiaTheme="minorEastAsia" w:hAnsi="Leelawadee" w:cs="Leelawade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6"/>
  </w:num>
  <w:num w:numId="6" w16cid:durableId="430276158">
    <w:abstractNumId w:val="21"/>
  </w:num>
  <w:num w:numId="7" w16cid:durableId="2015523692">
    <w:abstractNumId w:val="6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0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9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2"/>
  </w:num>
  <w:num w:numId="23" w16cid:durableId="1440376317">
    <w:abstractNumId w:val="15"/>
  </w:num>
  <w:num w:numId="24" w16cid:durableId="2014062579">
    <w:abstractNumId w:val="18"/>
  </w:num>
  <w:num w:numId="25" w16cid:durableId="1653755059">
    <w:abstractNumId w:val="9"/>
  </w:num>
  <w:num w:numId="26" w16cid:durableId="86941407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58B6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959"/>
    <w:rsid w:val="00096CA7"/>
    <w:rsid w:val="00097276"/>
    <w:rsid w:val="00097D31"/>
    <w:rsid w:val="000A03C6"/>
    <w:rsid w:val="000A3BC5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2CAB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11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6D4D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3FF0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747C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5A0E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E9A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0234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27F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0F18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76C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548"/>
    <w:rsid w:val="00E52729"/>
    <w:rsid w:val="00E533F6"/>
    <w:rsid w:val="00E57256"/>
    <w:rsid w:val="00E61AA8"/>
    <w:rsid w:val="00E628B9"/>
    <w:rsid w:val="00E63371"/>
    <w:rsid w:val="00E63E21"/>
    <w:rsid w:val="00E70785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96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0D33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6F9D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advancing-catheter-connectors-kraiburg-tpes-cutting-edge-material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2024-04-24T09:41:00Z</dcterms:created>
  <dcterms:modified xsi:type="dcterms:W3CDTF">2024-06-10T01:45:00Z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