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58310" w14:textId="2367313D" w:rsidR="00993441" w:rsidRPr="006D13F1" w:rsidRDefault="00993441" w:rsidP="006D13F1">
      <w:pPr>
        <w:pStyle w:val="NoSpacing"/>
        <w:spacing w:line="360" w:lineRule="auto"/>
        <w:ind w:right="1559"/>
        <w:rPr>
          <w:rFonts w:ascii="Arial" w:hAnsi="Arial" w:cs="Arial"/>
          <w:b/>
          <w:bCs/>
          <w:sz w:val="24"/>
          <w:szCs w:val="24"/>
          <w:cs/>
          <w:lang w:eastAsia="en-US" w:bidi="th-TH"/>
        </w:rPr>
      </w:pPr>
      <w:r w:rsidRPr="00993441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ความก้าวหน้าของตัวเชื่อมต่อสายสวนด้วยวัสดุล้ำสมัยของ </w:t>
      </w:r>
      <w:r w:rsidRPr="006D13F1">
        <w:rPr>
          <w:rFonts w:ascii="Arial" w:hAnsi="Arial" w:cs="Arial"/>
          <w:b/>
          <w:bCs/>
          <w:sz w:val="24"/>
          <w:szCs w:val="24"/>
          <w:lang w:eastAsia="en-US" w:bidi="th-TH"/>
        </w:rPr>
        <w:t>KRAIBURG TPE</w:t>
      </w:r>
    </w:p>
    <w:p w14:paraId="3A359FA7" w14:textId="77777777" w:rsid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ขั้วต่อสายสวนเป็นส่วนประกอบสำคัญในกระบวนการทางการแพทย์ ช่วยให้มั่นใจได้ถึง</w:t>
      </w:r>
    </w:p>
    <w:p w14:paraId="01075644" w14:textId="77777777" w:rsidR="00993441" w:rsidRPr="006D13F1" w:rsidRDefault="00993441" w:rsidP="006D13F1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การต่อสายสวนเข้ากับอุปกรณ์ทางการแพทย์ต่างๆ ได้อย่างปลอดภัย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3205AEF0" w14:textId="77777777" w:rsid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ผู้ผลิตระดับโลกด้านนวัตกรรมวัสดุเทอร์โมพลาสติกอีลาสโตเมอร์</w:t>
      </w:r>
      <w:r w:rsidRPr="006D13F1">
        <w:rPr>
          <w:rFonts w:ascii="Arial" w:hAnsi="Arial" w:cs="Arial"/>
          <w:sz w:val="20"/>
          <w:szCs w:val="20"/>
          <w:cs/>
          <w:lang w:eastAsia="en-US" w:bidi="th-TH"/>
        </w:rPr>
        <w:t xml:space="preserve"> (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TPE) 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กำลังเปลี่ยนแปลง</w:t>
      </w:r>
    </w:p>
    <w:p w14:paraId="00A7F82A" w14:textId="77777777" w:rsid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ภูมิทัศน์ของการผลิตตัวเชื่อมต่อสายสวน เพื่อตอบสนองความต้องการความน่าเชื่อถือ </w:t>
      </w:r>
    </w:p>
    <w:p w14:paraId="68F4F4F5" w14:textId="1F14EBD4" w:rsidR="00993441" w:rsidRP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ความปลอดภัย และประสิทธิภาพที่เพิ่มขึ้น</w:t>
      </w:r>
    </w:p>
    <w:p w14:paraId="18664D46" w14:textId="77777777" w:rsidR="00993441" w:rsidRP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50A31D22" w14:textId="5EFCC613" w:rsid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6D13F1">
        <w:rPr>
          <w:rFonts w:ascii="Arial" w:hAnsi="Arial" w:cs="Arial"/>
          <w:sz w:val="20"/>
          <w:szCs w:val="20"/>
          <w:highlight w:val="yellow"/>
          <w:lang w:eastAsia="en-US" w:bidi="th-TH"/>
        </w:rPr>
        <w:t>THERMOLAST® H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 </w:t>
      </w:r>
      <w:hyperlink r:id="rId11" w:history="1">
        <w:r w:rsidR="006D13F1" w:rsidRPr="006D13F1">
          <w:rPr>
            <w:rStyle w:val="Hyperlink"/>
            <w:rFonts w:ascii="Arial" w:hAnsi="Arial" w:cs="Arial"/>
            <w:sz w:val="20"/>
            <w:szCs w:val="20"/>
            <w:lang w:eastAsia="en-US" w:bidi="th-TH"/>
          </w:rPr>
          <w:t>https://www.kraiburg-tpe.com/en/thermolast-h-healthcare-tpe</w:t>
        </w:r>
      </w:hyperlink>
      <w:r w:rsidR="006D13F1" w:rsidRPr="006D13F1">
        <w:rPr>
          <w:rFonts w:ascii="Arial" w:hAnsi="Arial" w:cs="Arial"/>
          <w:sz w:val="20"/>
          <w:szCs w:val="20"/>
          <w:lang w:eastAsia="zh-CN" w:bidi="th-TH"/>
        </w:rPr>
        <w:t xml:space="preserve">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– HC/AP 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เป็นโซลูชันนวัตกรรมที่</w:t>
      </w:r>
    </w:p>
    <w:p w14:paraId="7B7587A8" w14:textId="128AE810" w:rsidR="00993441" w:rsidRPr="006D13F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ออกแบบมาเพื่อตอบสนองความต้องการที่เข้มงวดของ</w:t>
      </w:r>
      <w:r w:rsidRPr="00993441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>อุตสาหกรรมการดูแลสุขภาพ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hyperlink r:id="rId12" w:history="1">
        <w:r w:rsidR="006D13F1" w:rsidRPr="00A7227A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https://www.kraiburg-tpe.com/en/medical</w:t>
        </w:r>
      </w:hyperlink>
      <w:r w:rsidR="006D13F1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</w:p>
    <w:p w14:paraId="27AF29FB" w14:textId="1CA184EF" w:rsidR="00993441" w:rsidRPr="006D13F1" w:rsidRDefault="00993441" w:rsidP="006D13F1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cs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ซึ่งแสดงให้เห็นถึงความมุ่งมั่นสู่ความเป็นเลิศในสูตร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>TPE</w:t>
      </w:r>
    </w:p>
    <w:p w14:paraId="05EA5AD4" w14:textId="77777777" w:rsidR="00993441" w:rsidRP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0FB6A5FF" w14:textId="77777777" w:rsid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วัสดุ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>TPE</w:t>
      </w:r>
      <w:r w:rsidRPr="00993441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ขั้นสูงของ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ได้รับการออกแบบมาเพื่อกำหนดมาตรฐาน</w:t>
      </w:r>
    </w:p>
    <w:p w14:paraId="1E4CEEAC" w14:textId="77777777" w:rsid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ใหม่ของการผลิตตัวเชื่อมต่อสายสวน โซลูชันที่เป็นนวัตกรรมของเรานำเสนอประสิทธิภาพ </w:t>
      </w:r>
    </w:p>
    <w:p w14:paraId="56F679C3" w14:textId="77777777" w:rsid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ความปลอดภัย และความน่าเชื่อถือที่เหนือชั้น โดยมีเป้าหมายเพื่อขับเคลื่อนความก้าวหน้า</w:t>
      </w:r>
    </w:p>
    <w:p w14:paraId="3E9C2862" w14:textId="77777777" w:rsid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ในเทคโนโลยีอุปกรณ์ทางการแพทย์ ซึ่งจะช่วยยกระดับการดูแลผู้ป่วยและผลลัพธ์ทั่วโลก</w:t>
      </w:r>
    </w:p>
    <w:p w14:paraId="0AAB25ED" w14:textId="48AA0C06" w:rsidR="00993441" w:rsidRP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ในท้ายที่สุด</w:t>
      </w:r>
    </w:p>
    <w:p w14:paraId="699D9326" w14:textId="77777777" w:rsidR="007F2F4B" w:rsidRPr="00993441" w:rsidRDefault="007F2F4B" w:rsidP="006D13F1">
      <w:pPr>
        <w:spacing w:line="360" w:lineRule="auto"/>
        <w:ind w:right="1559"/>
        <w:jc w:val="both"/>
        <w:rPr>
          <w:rFonts w:ascii="Arial" w:hAnsi="Arial"/>
          <w:color w:val="000000" w:themeColor="text1"/>
          <w:sz w:val="6"/>
          <w:szCs w:val="7"/>
          <w:lang w:bidi="th-TH"/>
        </w:rPr>
      </w:pPr>
    </w:p>
    <w:p w14:paraId="413E732B" w14:textId="65D51079" w:rsidR="00993441" w:rsidRP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99344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ข้อดีของวัสดุ</w:t>
      </w:r>
    </w:p>
    <w:p w14:paraId="6B7D59D9" w14:textId="77777777" w:rsidR="00DD3241" w:rsidRPr="006D13F1" w:rsidRDefault="00993441" w:rsidP="006D13F1">
      <w:pPr>
        <w:pStyle w:val="NoSpacing"/>
        <w:numPr>
          <w:ilvl w:val="0"/>
          <w:numId w:val="24"/>
        </w:numPr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การยึดเกาะกับ </w:t>
      </w:r>
      <w:r w:rsidRPr="006D13F1">
        <w:rPr>
          <w:rFonts w:ascii="Arial" w:hAnsi="Arial" w:cs="Arial"/>
          <w:b/>
          <w:bCs/>
          <w:sz w:val="20"/>
          <w:szCs w:val="20"/>
          <w:lang w:eastAsia="en-US" w:bidi="th-TH"/>
        </w:rPr>
        <w:t>PP, PE: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 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การเชื่อมต่อที่แข็งแกร่งและเชื่อถือได้ระหว่างวัสดุ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TPE </w:t>
      </w:r>
    </w:p>
    <w:p w14:paraId="16150C5D" w14:textId="39E5D9E2" w:rsidR="00993441" w:rsidRPr="00993441" w:rsidRDefault="00993441" w:rsidP="006D13F1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และส่วนประกอบตัวเชื่อมต่อ ช่วยเพิ่มความทนทานและประสิทธิภาพโดยรวมของชุดสายสวน</w:t>
      </w:r>
    </w:p>
    <w:p w14:paraId="13755D05" w14:textId="77777777" w:rsidR="00DD3241" w:rsidRDefault="00993441" w:rsidP="006D13F1">
      <w:pPr>
        <w:pStyle w:val="NoSpacing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การคืนตัวที่มีประสิทธิภาพ</w:t>
      </w:r>
      <w:r w:rsidRPr="0099344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: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ขั้วต่อสายสวนมักจะได้รับการบีบอัดและการเสียรูปซ้ำๆ </w:t>
      </w:r>
    </w:p>
    <w:p w14:paraId="3ED5EFAB" w14:textId="77777777" w:rsidR="00DD3241" w:rsidRDefault="00993441" w:rsidP="006D13F1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ระหว่างการใช้งาน 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การคืนตัวที่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ปรับให้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มีประสิทธิภาพเหมาะสม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ของวัสดุ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ช่วยให้มั่นใจ</w:t>
      </w:r>
    </w:p>
    <w:p w14:paraId="447F42B5" w14:textId="77777777" w:rsidR="00DD3241" w:rsidRDefault="00993441" w:rsidP="006D13F1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ได้ว่าสามารถรักษารูปร่างและคุณสมบัติการปิดผนึกไว้ได้ตลอดเวลา แม้ภายใต้รอบการ</w:t>
      </w:r>
    </w:p>
    <w:p w14:paraId="4049719E" w14:textId="3484935A" w:rsidR="00993441" w:rsidRPr="00993441" w:rsidRDefault="00993441" w:rsidP="006D13F1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บีบอัดที่ต่อเนื่อง</w:t>
      </w:r>
    </w:p>
    <w:p w14:paraId="6F76F3E9" w14:textId="156B5E2B" w:rsidR="00993441" w:rsidRPr="006D13F1" w:rsidRDefault="00993441" w:rsidP="006D13F1">
      <w:pPr>
        <w:pStyle w:val="NoSpacing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93441">
        <w:rPr>
          <w:rFonts w:ascii="Leelawadee" w:hAnsi="Leelawadee" w:cs="Leelawadee" w:hint="cs"/>
          <w:b/>
          <w:bCs/>
          <w:sz w:val="20"/>
          <w:szCs w:val="20"/>
          <w:highlight w:val="yellow"/>
          <w:cs/>
          <w:lang w:eastAsia="en-US" w:bidi="th-TH"/>
        </w:rPr>
        <w:t>ทำ</w:t>
      </w:r>
      <w:r w:rsidRPr="00993441">
        <w:rPr>
          <w:rFonts w:ascii="Leelawadee" w:hAnsi="Leelawadee" w:cs="Leelawadee"/>
          <w:b/>
          <w:bCs/>
          <w:sz w:val="20"/>
          <w:szCs w:val="20"/>
          <w:highlight w:val="yellow"/>
          <w:cs/>
          <w:lang w:eastAsia="en-US" w:bidi="th-TH"/>
        </w:rPr>
        <w:t>สีได้: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hyperlink r:id="rId13" w:history="1">
        <w:r w:rsidR="006D13F1" w:rsidRPr="00A7227A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https://www.kraiburg-tpe.com/en/coloring</w:t>
        </w:r>
      </w:hyperlink>
      <w:r w:rsidR="006D13F1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ช่วยให้สามารถปรับแต่งและแยกแยะขั้วต่อสายสวนได้</w:t>
      </w:r>
    </w:p>
    <w:p w14:paraId="5F3B974C" w14:textId="77777777" w:rsidR="00DD3241" w:rsidRDefault="00993441" w:rsidP="006D13F1">
      <w:pPr>
        <w:pStyle w:val="NoSpacing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ฆ่าเชื้อได้ (หม้อนึ่งความดัน </w:t>
      </w:r>
      <w:r w:rsidRPr="006D13F1">
        <w:rPr>
          <w:rFonts w:ascii="Arial" w:hAnsi="Arial" w:cs="Arial"/>
          <w:b/>
          <w:bCs/>
          <w:sz w:val="20"/>
          <w:szCs w:val="20"/>
          <w:cs/>
          <w:lang w:eastAsia="en-US" w:bidi="th-TH"/>
        </w:rPr>
        <w:t>121</w:t>
      </w:r>
      <w:r w:rsidRPr="006D13F1">
        <w:rPr>
          <w:rFonts w:ascii="Arial" w:hAnsi="Arial" w:cs="Arial"/>
          <w:b/>
          <w:bCs/>
          <w:sz w:val="20"/>
          <w:szCs w:val="20"/>
          <w:lang w:eastAsia="en-US" w:bidi="th-TH"/>
        </w:rPr>
        <w:t>°C, EtO</w:t>
      </w:r>
      <w:r w:rsidRPr="00993441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>):</w:t>
      </w:r>
      <w:r w:rsidRPr="00993441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ช่วยให้ตัวเชื่อมต่อทนต่อ</w:t>
      </w:r>
    </w:p>
    <w:p w14:paraId="091F9001" w14:textId="77777777" w:rsidR="00DD3241" w:rsidRDefault="00DD32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            </w:t>
      </w:r>
      <w:r w:rsidR="00993441"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วิธีการฆ่าเชื้อทั่วไป เช่น การนึ่งฆ่าเชื้อด้วยไอน้ำ (การฆ่าเชื้อด้วยไอน้ำ</w:t>
      </w:r>
    </w:p>
    <w:p w14:paraId="158DBBA7" w14:textId="77777777" w:rsidR="00DD3241" w:rsidRDefault="00DD32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            </w:t>
      </w:r>
      <w:r w:rsidR="00993441"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ที่อุณหภูมิ </w:t>
      </w:r>
      <w:r w:rsidR="00993441" w:rsidRPr="006D13F1">
        <w:rPr>
          <w:rFonts w:ascii="Arial" w:hAnsi="Arial" w:cs="Arial"/>
          <w:sz w:val="20"/>
          <w:szCs w:val="20"/>
          <w:cs/>
          <w:lang w:eastAsia="en-US" w:bidi="th-TH"/>
        </w:rPr>
        <w:t>121</w:t>
      </w:r>
      <w:r w:rsidR="00993441" w:rsidRPr="006D13F1">
        <w:rPr>
          <w:rFonts w:ascii="Arial" w:hAnsi="Arial" w:cs="Arial"/>
          <w:sz w:val="20"/>
          <w:szCs w:val="20"/>
          <w:lang w:eastAsia="en-US" w:bidi="th-TH"/>
        </w:rPr>
        <w:t>°C</w:t>
      </w:r>
      <w:r w:rsidR="00993441" w:rsidRPr="00993441">
        <w:rPr>
          <w:rFonts w:ascii="Leelawadee" w:hAnsi="Leelawadee" w:cs="Leelawadee"/>
          <w:sz w:val="20"/>
          <w:szCs w:val="20"/>
          <w:lang w:eastAsia="en-US" w:bidi="th-TH"/>
        </w:rPr>
        <w:t xml:space="preserve">) </w:t>
      </w:r>
      <w:r w:rsidR="00993441"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และการฆ่าเชื้อด้วยแก๊สเอทิลีนออกไซด์ </w:t>
      </w:r>
      <w:r w:rsidR="00993441" w:rsidRPr="006D13F1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="00993441" w:rsidRPr="006D13F1">
        <w:rPr>
          <w:rFonts w:ascii="Arial" w:hAnsi="Arial" w:cs="Arial"/>
          <w:sz w:val="20"/>
          <w:szCs w:val="20"/>
          <w:lang w:eastAsia="en-US" w:bidi="th-TH"/>
        </w:rPr>
        <w:t xml:space="preserve">EtO) </w:t>
      </w:r>
      <w:r w:rsidR="00993441"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โดยรักษา</w:t>
      </w:r>
    </w:p>
    <w:p w14:paraId="63DEC2C8" w14:textId="5D15AC13" w:rsidR="00993441" w:rsidRPr="00993441" w:rsidRDefault="00DD32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            </w:t>
      </w:r>
      <w:r w:rsidR="00993441"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ความสมบูรณ์และประสิทธิภาพตลอดกระบวนการฆ่าเชื้อ</w:t>
      </w:r>
    </w:p>
    <w:p w14:paraId="268776FE" w14:textId="16719D90" w:rsidR="00993441" w:rsidRPr="006D13F1" w:rsidRDefault="00993441" w:rsidP="006D13F1">
      <w:pPr>
        <w:pStyle w:val="NoSpacing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9344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ปราศจากส่วนผสมจากสัตว์: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เพื่อลดความเสี่ยงของอาการแพ้หรือการปนเปื้อน</w:t>
      </w:r>
    </w:p>
    <w:p w14:paraId="6D8458D0" w14:textId="77777777" w:rsidR="00DD3241" w:rsidRPr="006D13F1" w:rsidRDefault="00993441" w:rsidP="006D13F1">
      <w:pPr>
        <w:pStyle w:val="NoSpacing"/>
        <w:numPr>
          <w:ilvl w:val="0"/>
          <w:numId w:val="24"/>
        </w:numPr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กฎระเบียบ: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กฎระเบียบ </w:t>
      </w:r>
      <w:r w:rsidRPr="006D13F1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EU) 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หมายเลข </w:t>
      </w:r>
      <w:r w:rsidRPr="006D13F1">
        <w:rPr>
          <w:rFonts w:ascii="Arial" w:hAnsi="Arial" w:cs="Arial"/>
          <w:sz w:val="20"/>
          <w:szCs w:val="20"/>
          <w:cs/>
          <w:lang w:eastAsia="en-US" w:bidi="th-TH"/>
        </w:rPr>
        <w:t>10/2011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, US FDA CFR </w:t>
      </w:r>
      <w:r w:rsidRPr="006D13F1">
        <w:rPr>
          <w:rFonts w:ascii="Arial" w:hAnsi="Arial" w:cs="Arial"/>
          <w:sz w:val="20"/>
          <w:szCs w:val="20"/>
          <w:cs/>
          <w:lang w:eastAsia="en-US" w:bidi="th-TH"/>
        </w:rPr>
        <w:t>21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7F59BDCB" w14:textId="77777777" w:rsidR="00DD3241" w:rsidRPr="006D13F1" w:rsidRDefault="00DD3241" w:rsidP="006D13F1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            </w:t>
      </w:r>
      <w:r w:rsidR="00993441"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จีน </w:t>
      </w:r>
      <w:r w:rsidR="00993441" w:rsidRPr="006D13F1">
        <w:rPr>
          <w:rFonts w:ascii="Arial" w:hAnsi="Arial" w:cs="Arial"/>
          <w:sz w:val="20"/>
          <w:szCs w:val="20"/>
          <w:lang w:eastAsia="en-US" w:bidi="th-TH"/>
        </w:rPr>
        <w:t>GB</w:t>
      </w:r>
      <w:r w:rsidR="00993441" w:rsidRPr="006D13F1">
        <w:rPr>
          <w:rFonts w:ascii="Arial" w:hAnsi="Arial" w:cs="Arial"/>
          <w:sz w:val="20"/>
          <w:szCs w:val="20"/>
          <w:cs/>
          <w:lang w:eastAsia="en-US" w:bidi="th-TH"/>
        </w:rPr>
        <w:t>4806-2016</w:t>
      </w:r>
      <w:r w:rsidR="00993441" w:rsidRPr="006D13F1">
        <w:rPr>
          <w:rFonts w:ascii="Arial" w:hAnsi="Arial" w:cs="Arial"/>
          <w:sz w:val="20"/>
          <w:szCs w:val="20"/>
          <w:lang w:eastAsia="en-US" w:bidi="th-TH"/>
        </w:rPr>
        <w:t xml:space="preserve">, ISO </w:t>
      </w:r>
      <w:r w:rsidR="00993441" w:rsidRPr="006D13F1">
        <w:rPr>
          <w:rFonts w:ascii="Arial" w:hAnsi="Arial" w:cs="Arial"/>
          <w:sz w:val="20"/>
          <w:szCs w:val="20"/>
          <w:cs/>
          <w:lang w:eastAsia="en-US" w:bidi="th-TH"/>
        </w:rPr>
        <w:t xml:space="preserve">10993-5 </w:t>
      </w:r>
      <w:r w:rsidR="00993441"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(ความเป็นพิษต่อเซลล์)</w:t>
      </w:r>
      <w:r w:rsidR="00993441" w:rsidRPr="00993441">
        <w:rPr>
          <w:rFonts w:ascii="Leelawadee" w:hAnsi="Leelawadee" w:cs="Leelawadee"/>
          <w:sz w:val="20"/>
          <w:szCs w:val="20"/>
          <w:lang w:eastAsia="en-US" w:bidi="th-TH"/>
        </w:rPr>
        <w:t xml:space="preserve">, </w:t>
      </w:r>
      <w:r w:rsidR="00993441" w:rsidRPr="006D13F1">
        <w:rPr>
          <w:rFonts w:ascii="Arial" w:hAnsi="Arial" w:cs="Arial"/>
          <w:sz w:val="20"/>
          <w:szCs w:val="20"/>
          <w:lang w:eastAsia="en-US" w:bidi="th-TH"/>
        </w:rPr>
        <w:t xml:space="preserve">GB/T </w:t>
      </w:r>
      <w:r w:rsidR="00993441" w:rsidRPr="006D13F1">
        <w:rPr>
          <w:rFonts w:ascii="Arial" w:hAnsi="Arial" w:cs="Arial"/>
          <w:sz w:val="20"/>
          <w:szCs w:val="20"/>
          <w:cs/>
          <w:lang w:eastAsia="en-US" w:bidi="th-TH"/>
        </w:rPr>
        <w:t xml:space="preserve">16886.5 </w:t>
      </w:r>
    </w:p>
    <w:p w14:paraId="77C8E828" w14:textId="040E69F7" w:rsidR="00993441" w:rsidRPr="00993441" w:rsidRDefault="00DD32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            </w:t>
      </w:r>
      <w:r w:rsidR="00993441"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ความเป็นพิษต่อเซลล์</w:t>
      </w:r>
    </w:p>
    <w:p w14:paraId="717F4E60" w14:textId="77777777" w:rsidR="00993441" w:rsidRP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546046F1" w14:textId="1FB668B1" w:rsidR="00993441" w:rsidRP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99344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การใช้งานในอุดมคติ</w:t>
      </w:r>
    </w:p>
    <w:p w14:paraId="0834C2A5" w14:textId="77777777" w:rsidR="00DD32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THERMOLAST® H HC/AP </w:t>
      </w: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เหมาะอย่างยิ่งสำหรับการใช้งานองค์ประกอบด้าน</w:t>
      </w:r>
    </w:p>
    <w:p w14:paraId="4C50F347" w14:textId="3803E353" w:rsidR="00993441" w:rsidRPr="00993441" w:rsidRDefault="009934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93441">
        <w:rPr>
          <w:rFonts w:ascii="Leelawadee" w:hAnsi="Leelawadee" w:cs="Leelawadee"/>
          <w:sz w:val="20"/>
          <w:szCs w:val="20"/>
          <w:cs/>
          <w:lang w:eastAsia="en-US" w:bidi="th-TH"/>
        </w:rPr>
        <w:t>การใช้งานและการออกแบบ ซีล การเชื่อมต่อที่ยืดหยุ่น หลอดเป่า และการปิด</w:t>
      </w:r>
    </w:p>
    <w:p w14:paraId="1D3769B5" w14:textId="77777777" w:rsidR="009C4A0E" w:rsidRPr="003E4160" w:rsidRDefault="009C4A0E" w:rsidP="006D13F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1A5A933E" w14:textId="33DB1DCD" w:rsidR="00DD3241" w:rsidRPr="00DD3241" w:rsidRDefault="00DD3241" w:rsidP="006D13F1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DD324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6D13F1">
        <w:rPr>
          <w:rFonts w:ascii="Arial" w:hAnsi="Arial" w:cs="Arial"/>
          <w:b/>
          <w:bCs/>
          <w:sz w:val="20"/>
          <w:szCs w:val="20"/>
          <w:lang w:eastAsia="en-US" w:bidi="th-TH"/>
        </w:rPr>
        <w:t>TPE</w:t>
      </w:r>
      <w:r w:rsidRPr="00DD3241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DD324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4C4CC9CC" w14:textId="50A9A6D7" w:rsidR="00DD3241" w:rsidRPr="00DD3241" w:rsidRDefault="00DD32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นอกเหนือจากการใช้งานตัวเชื่อมต่อสายสวนแล้ว นวัตกรรมด้านความยั่งยืนล่าสุดของ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ยังรวมถึงชุดโซลูชันวัสดุที่พัฒนาขึ้นเป็นพิเศษสำหรับรถยนต์ 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สินค้าอุปโภคบริโภค คอนซูมเมอร์อิเล็กทรอนิกส์</w:t>
      </w: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อุปกรณ์สวมใส่ และการใช้งานในอุตสาหกรรม ประกอบด้วย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ปริมาณ</w:t>
      </w: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รีไซเคิลหลังการบริโภค </w:t>
      </w:r>
      <w:r w:rsidRPr="006D13F1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PCR) </w:t>
      </w: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สูงถึง </w:t>
      </w:r>
      <w:r w:rsidRPr="006D13F1">
        <w:rPr>
          <w:rFonts w:ascii="Arial" w:hAnsi="Arial" w:cs="Arial"/>
          <w:sz w:val="20"/>
          <w:szCs w:val="20"/>
          <w:cs/>
          <w:lang w:eastAsia="en-US" w:bidi="th-TH"/>
        </w:rPr>
        <w:t xml:space="preserve">48% </w:t>
      </w: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ปริมาณรี</w:t>
      </w: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ไซเคิลหลังอุตสาหกรรม </w:t>
      </w:r>
      <w:r w:rsidRPr="006D13F1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PIR) </w:t>
      </w:r>
      <w:r w:rsidRPr="006D13F1">
        <w:rPr>
          <w:rFonts w:ascii="Arial" w:hAnsi="Arial" w:cs="Arial"/>
          <w:sz w:val="20"/>
          <w:szCs w:val="20"/>
          <w:cs/>
          <w:lang w:eastAsia="en-US" w:bidi="th-TH"/>
        </w:rPr>
        <w:t xml:space="preserve">50% </w:t>
      </w: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วัสดุดังกล่าวเป็นไปตามมาตรฐานสากลหลายมาตรฐาน เช่น การปฏิบัติตามข้อกำหนดวัตถุดิบของ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FDA, RoHS </w:t>
      </w: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และข้อกำหนด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REACH SVHC KRAIBURG TPE </w:t>
      </w: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>ยังมอบค่าการปล่อยก๊าซคาร์บอนของผลิตภัณฑ์ให้กับลูกค้าอีกด้วย</w:t>
      </w:r>
    </w:p>
    <w:p w14:paraId="27A21A1E" w14:textId="0E70903B" w:rsidR="00DD3241" w:rsidRPr="00DD3241" w:rsidRDefault="00DD32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6D13F1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ที่ยั่งยืนอยู่หรือไม่</w:t>
      </w:r>
      <w:r w:rsidRPr="00DD3241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DD3241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26E9BF92" w14:textId="653C7944" w:rsidR="00DD3241" w:rsidRDefault="00DD324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รวมทั้งเสนอโซลูชั่นที่เหมาะสมสำหรับการ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นำไปใช้</w:t>
      </w:r>
      <w:r w:rsidRPr="00DD3241">
        <w:rPr>
          <w:rFonts w:ascii="Leelawadee" w:hAnsi="Leelawadee" w:cs="Leelawadee"/>
          <w:sz w:val="20"/>
          <w:szCs w:val="20"/>
          <w:cs/>
          <w:lang w:eastAsia="en-US" w:bidi="th-TH"/>
        </w:rPr>
        <w:t>ของคุณ</w:t>
      </w:r>
    </w:p>
    <w:p w14:paraId="31415166" w14:textId="77777777" w:rsidR="00DD3241" w:rsidRPr="00DD3241" w:rsidRDefault="00DD3241" w:rsidP="00DD3241">
      <w:pPr>
        <w:pStyle w:val="NoSpacing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1C2B0C65" w14:textId="6EE3C9B2" w:rsidR="00DD3241" w:rsidRPr="006D13F1" w:rsidRDefault="00DD3241" w:rsidP="006D13F1">
      <w:pPr>
        <w:pStyle w:val="NoSpacing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0AFAE257" w14:textId="02986EF8" w:rsidR="00AC4A85" w:rsidRDefault="00BE3E14" w:rsidP="00396A1F">
      <w:pPr>
        <w:spacing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726C4843" wp14:editId="347F72D7">
            <wp:extent cx="4241356" cy="2347123"/>
            <wp:effectExtent l="0" t="0" r="6985" b="0"/>
            <wp:docPr id="615007204" name="Picture 1" descr="A person tying a str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007204" name="Picture 1" descr="A person tying a str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066" cy="2359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53161" w14:textId="77777777" w:rsidR="006D13F1" w:rsidRPr="0006085F" w:rsidRDefault="006D13F1" w:rsidP="006D13F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23442032" w14:textId="77777777" w:rsidR="006D13F1" w:rsidRDefault="006D13F1" w:rsidP="006D13F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0793DC5C" w14:textId="77777777" w:rsidR="006D13F1" w:rsidRDefault="006D13F1" w:rsidP="006D13F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4E795FC1" w14:textId="77777777" w:rsidR="006D13F1" w:rsidRPr="003E4160" w:rsidRDefault="006D13F1" w:rsidP="006D13F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215B6102" w14:textId="77777777" w:rsidR="006D13F1" w:rsidRPr="00B37C59" w:rsidRDefault="006D13F1" w:rsidP="006D13F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ED0BC92" wp14:editId="78DEEF0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540CC" w14:textId="77777777" w:rsidR="006D13F1" w:rsidRPr="00B37C59" w:rsidRDefault="006D13F1" w:rsidP="006D13F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3B3BF5A" w14:textId="77777777" w:rsidR="006D13F1" w:rsidRPr="00B37C59" w:rsidRDefault="006D13F1" w:rsidP="006D13F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B85A08A" wp14:editId="706C874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C0D975" w14:textId="77777777" w:rsidR="006D13F1" w:rsidRPr="00B37C59" w:rsidRDefault="006D13F1" w:rsidP="006D13F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5E631759" w14:textId="77777777" w:rsidR="006D13F1" w:rsidRDefault="006D13F1" w:rsidP="006D13F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1A8393DE" w14:textId="77777777" w:rsidR="006D13F1" w:rsidRPr="00B37C59" w:rsidRDefault="006D13F1" w:rsidP="006D13F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44CC70A8" w14:textId="77777777" w:rsidR="006D13F1" w:rsidRPr="00B37C59" w:rsidRDefault="006D13F1" w:rsidP="006D13F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E8F8585" wp14:editId="3301EC3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BCF32CC" wp14:editId="06DCA6E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9FAFFCC" wp14:editId="0D340AD5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0903910" wp14:editId="57E9F0A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4C32332" wp14:editId="0D2A02C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AC208" w14:textId="77777777" w:rsidR="006D13F1" w:rsidRPr="00B37C59" w:rsidRDefault="006D13F1" w:rsidP="006D13F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21C2A76B" w14:textId="77777777" w:rsidR="006D13F1" w:rsidRPr="00B37C59" w:rsidRDefault="006D13F1" w:rsidP="006D13F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FB9E01E" wp14:editId="38D7A57B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9D66BF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87B940B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07EB17A2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0F646B7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6303C267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2245E726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6EC16EB3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DC0B753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3545AD04" w14:textId="77777777" w:rsidR="006D13F1" w:rsidRPr="00840514" w:rsidRDefault="006D13F1" w:rsidP="006D13F1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4D0B3F54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4389614B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086643AE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563F1DFC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4E6E3A17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75B7739F" w14:textId="77777777" w:rsidR="006D13F1" w:rsidRPr="00F04739" w:rsidRDefault="006D13F1" w:rsidP="006D13F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19DB90DA" w14:textId="77777777" w:rsidR="006D13F1" w:rsidRPr="008A35C4" w:rsidRDefault="006D13F1" w:rsidP="006D13F1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1750B8DD" w14:textId="77777777" w:rsidR="006D13F1" w:rsidRPr="00D51769" w:rsidRDefault="006D13F1" w:rsidP="006D13F1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bidi="th-TH"/>
        </w:rPr>
      </w:pPr>
    </w:p>
    <w:p w14:paraId="259AFD04" w14:textId="77777777" w:rsidR="001655F4" w:rsidRPr="006D13F1" w:rsidRDefault="001655F4" w:rsidP="006D13F1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bidi="th-TH"/>
        </w:rPr>
      </w:pPr>
    </w:p>
    <w:sectPr w:rsidR="001655F4" w:rsidRPr="006D13F1" w:rsidSect="00C11428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88EC8" w14:textId="77777777" w:rsidR="00C11428" w:rsidRDefault="00C11428" w:rsidP="00784C57">
      <w:pPr>
        <w:spacing w:after="0" w:line="240" w:lineRule="auto"/>
      </w:pPr>
      <w:r>
        <w:separator/>
      </w:r>
    </w:p>
  </w:endnote>
  <w:endnote w:type="continuationSeparator" w:id="0">
    <w:p w14:paraId="1F96F9EC" w14:textId="77777777" w:rsidR="00C11428" w:rsidRDefault="00C1142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D13F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D13F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6D13F1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6D13F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28108" w14:textId="77777777" w:rsidR="00C11428" w:rsidRDefault="00C11428" w:rsidP="00784C57">
      <w:pPr>
        <w:spacing w:after="0" w:line="240" w:lineRule="auto"/>
      </w:pPr>
      <w:r>
        <w:separator/>
      </w:r>
    </w:p>
  </w:footnote>
  <w:footnote w:type="continuationSeparator" w:id="0">
    <w:p w14:paraId="1A66226C" w14:textId="77777777" w:rsidR="00C11428" w:rsidRDefault="00C1142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FE4D4DA" w14:textId="77777777" w:rsidR="006D13F1" w:rsidRDefault="006D13F1" w:rsidP="006D13F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6D13F1">
            <w:rPr>
              <w:rFonts w:ascii="Leelawadee UI" w:hAnsi="Leelawadee UI" w:cs="Leelawadee UI"/>
              <w:b/>
              <w:bCs/>
              <w:sz w:val="16"/>
              <w:szCs w:val="16"/>
            </w:rPr>
            <w:t>ความก้าวหน้าของตัวเชื่อมต่อสายสวนด้วยวัสดุล้ำสมัยของ</w:t>
          </w:r>
          <w:proofErr w:type="spellEnd"/>
          <w:r w:rsidRPr="006D13F1">
            <w:rPr>
              <w:rFonts w:ascii="Arial" w:hAnsi="Arial" w:cs="Arial"/>
              <w:b/>
              <w:bCs/>
              <w:sz w:val="16"/>
              <w:szCs w:val="16"/>
            </w:rPr>
            <w:t xml:space="preserve"> KRAIBURG TPE</w:t>
          </w:r>
        </w:p>
        <w:p w14:paraId="68C68848" w14:textId="77777777" w:rsidR="006D13F1" w:rsidRPr="00D87909" w:rsidRDefault="006D13F1" w:rsidP="006D13F1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ay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22D95AB" w14:textId="77777777" w:rsidR="006D13F1" w:rsidRDefault="006D13F1" w:rsidP="00D8790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6D13F1">
            <w:rPr>
              <w:rFonts w:ascii="Leelawadee UI" w:hAnsi="Leelawadee UI" w:cs="Leelawadee UI"/>
              <w:b/>
              <w:bCs/>
              <w:sz w:val="16"/>
              <w:szCs w:val="16"/>
            </w:rPr>
            <w:t>ความก้าวหน้าของตัวเชื่อมต่อสายสวนด้วยวัสดุล้ำสมัยของ</w:t>
          </w:r>
          <w:proofErr w:type="spellEnd"/>
          <w:r w:rsidRPr="006D13F1">
            <w:rPr>
              <w:rFonts w:ascii="Arial" w:hAnsi="Arial" w:cs="Arial"/>
              <w:b/>
              <w:bCs/>
              <w:sz w:val="16"/>
              <w:szCs w:val="16"/>
            </w:rPr>
            <w:t xml:space="preserve"> KRAIBURG TPE</w:t>
          </w:r>
        </w:p>
        <w:p w14:paraId="765F9503" w14:textId="4A69A6B7" w:rsidR="003C4170" w:rsidRPr="00D87909" w:rsidRDefault="003C4170" w:rsidP="00D8790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F2F4B">
            <w:rPr>
              <w:rFonts w:ascii="Arial" w:hAnsi="Arial"/>
              <w:b/>
              <w:sz w:val="16"/>
              <w:szCs w:val="16"/>
            </w:rPr>
            <w:t>M</w:t>
          </w:r>
          <w:r w:rsidR="007F2F4B">
            <w:rPr>
              <w:rFonts w:ascii="Arial" w:hAnsi="Arial" w:hint="eastAsia"/>
              <w:b/>
              <w:sz w:val="16"/>
              <w:szCs w:val="16"/>
              <w:lang w:eastAsia="zh-CN"/>
            </w:rPr>
            <w:t>ay</w:t>
          </w:r>
          <w:r w:rsidR="00D87909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1B3121"/>
    <w:multiLevelType w:val="hybridMultilevel"/>
    <w:tmpl w:val="E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82025"/>
    <w:multiLevelType w:val="hybridMultilevel"/>
    <w:tmpl w:val="0A7E04FE"/>
    <w:lvl w:ilvl="0" w:tplc="972848E0">
      <w:numFmt w:val="bullet"/>
      <w:lvlText w:val="•"/>
      <w:lvlJc w:val="left"/>
      <w:pPr>
        <w:ind w:left="720" w:hanging="360"/>
      </w:pPr>
      <w:rPr>
        <w:rFonts w:ascii="Leelawadee" w:eastAsiaTheme="minorEastAsia" w:hAnsi="Leelawadee" w:cs="Leelawade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20"/>
  </w:num>
  <w:num w:numId="7" w16cid:durableId="2015523692">
    <w:abstractNumId w:val="6"/>
  </w:num>
  <w:num w:numId="8" w16cid:durableId="267857598">
    <w:abstractNumId w:val="21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9"/>
  </w:num>
  <w:num w:numId="15" w16cid:durableId="738357932">
    <w:abstractNumId w:val="10"/>
  </w:num>
  <w:num w:numId="16" w16cid:durableId="197159555">
    <w:abstractNumId w:val="13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8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1"/>
  </w:num>
  <w:num w:numId="23" w16cid:durableId="687370806">
    <w:abstractNumId w:val="15"/>
  </w:num>
  <w:num w:numId="24" w16cid:durableId="12239503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6FA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2B98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14A9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13F1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2F4B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55EA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441"/>
    <w:rsid w:val="00993730"/>
    <w:rsid w:val="009A3D50"/>
    <w:rsid w:val="009B1C7C"/>
    <w:rsid w:val="009B32CA"/>
    <w:rsid w:val="009B5422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1428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46B05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299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3241"/>
    <w:rsid w:val="00DD459C"/>
    <w:rsid w:val="00DD6B70"/>
    <w:rsid w:val="00DE0725"/>
    <w:rsid w:val="00DE1673"/>
    <w:rsid w:val="00DE2E5C"/>
    <w:rsid w:val="00DE5DE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776DB"/>
    <w:rsid w:val="00F81054"/>
    <w:rsid w:val="00F82312"/>
    <w:rsid w:val="00F848C3"/>
    <w:rsid w:val="00F84D4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medical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3992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2024-04-24T10:04:00Z</dcterms:created>
  <dcterms:modified xsi:type="dcterms:W3CDTF">2024-04-25T00:45:00Z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