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1A27" w14:textId="77777777" w:rsidR="00893392" w:rsidRPr="006D0989" w:rsidRDefault="00893392" w:rsidP="0086502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6D0989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凱柏膠寶</w:t>
      </w:r>
      <w:r w:rsidRPr="00A35EBF">
        <w:rPr>
          <w:rFonts w:ascii="MingLiU" w:eastAsia="MingLiU" w:hAnsi="MingLiU" w:cs="Arial"/>
          <w:b/>
          <w:bCs/>
          <w:color w:val="000000" w:themeColor="text1"/>
          <w:sz w:val="24"/>
          <w:szCs w:val="24"/>
          <w:lang w:eastAsia="zh-CN"/>
        </w:rPr>
        <w:t>®</w:t>
      </w:r>
      <w:r w:rsidRPr="006D0989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在</w:t>
      </w:r>
      <w:r w:rsidRPr="006D0989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CHINAPLAS 2024</w:t>
      </w:r>
      <w:r w:rsidRPr="006D0989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國際橡塑展科技講台論壇上備受矚目：展現創新與專業知識</w:t>
      </w:r>
    </w:p>
    <w:p w14:paraId="42F131FA" w14:textId="56420EEC" w:rsidR="0002408C" w:rsidRPr="006E3CCD" w:rsidRDefault="00893392" w:rsidP="0086502E">
      <w:pPr>
        <w:spacing w:line="360" w:lineRule="auto"/>
        <w:ind w:right="1559"/>
        <w:jc w:val="both"/>
        <w:rPr>
          <w:rFonts w:ascii="MingLiU" w:eastAsia="MingLiU" w:hAnsi="MingLiU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作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為備</w:t>
      </w:r>
      <w:proofErr w:type="gramEnd"/>
      <w:r w:rsidRPr="006D0989">
        <w:rPr>
          <w:rFonts w:ascii="Arial" w:eastAsia="MingLiU" w:hAnsi="Arial" w:cs="Arial"/>
          <w:sz w:val="20"/>
          <w:szCs w:val="20"/>
          <w:lang w:eastAsia="zh-CN"/>
        </w:rPr>
        <w:t>受期待的</w:t>
      </w:r>
      <w:r w:rsidRPr="007A7E22">
        <w:rPr>
          <w:rFonts w:ascii="Arial" w:eastAsia="MingLiU" w:hAnsi="Arial" w:cs="Arial"/>
          <w:sz w:val="20"/>
          <w:szCs w:val="20"/>
          <w:highlight w:val="yellow"/>
          <w:lang w:eastAsia="zh-CN"/>
        </w:rPr>
        <w:t>CHINAPLAS 2024</w:t>
      </w:r>
      <w:r w:rsidR="004708F4" w:rsidRPr="004708F4">
        <w:t xml:space="preserve"> </w:t>
      </w:r>
      <w:hyperlink r:id="rId11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https://www.kraiburg-tpe.com/zh-hant/chinaplas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國際橡塑展</w:t>
      </w:r>
      <w:r w:rsidRPr="00E83604">
        <w:rPr>
          <w:rFonts w:ascii="Arial" w:eastAsia="MingLiU" w:hAnsi="Arial" w:cs="Arial"/>
          <w:sz w:val="20"/>
          <w:szCs w:val="20"/>
          <w:highlight w:val="yellow"/>
          <w:lang w:eastAsia="zh-CN"/>
        </w:rPr>
        <w:t>科</w:t>
      </w:r>
      <w:r w:rsidRPr="007A7E22">
        <w:rPr>
          <w:rFonts w:ascii="Arial" w:eastAsia="MingLiU" w:hAnsi="Arial" w:cs="Arial"/>
          <w:sz w:val="20"/>
          <w:szCs w:val="20"/>
          <w:highlight w:val="yellow"/>
          <w:lang w:eastAsia="zh-CN"/>
        </w:rPr>
        <w:t>技講台論壇</w:t>
      </w:r>
      <w:hyperlink r:id="rId12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https://www.kraiburg-tpe.com/zh-hans/chinaplas-2024kejijiangtailuntan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的參展商和傑出發言人，凱柏膠寶</w:t>
      </w:r>
      <w:r w:rsidRPr="00A35EBF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很自豪地宣布它將參與其中。</w:t>
      </w:r>
      <w:r w:rsidR="006E3CCD" w:rsidRPr="006E3CCD">
        <w:rPr>
          <w:rFonts w:ascii="MingLiU" w:eastAsia="MingLiU" w:hAnsi="MingLiU" w:cs="Arial" w:hint="eastAsia"/>
          <w:sz w:val="20"/>
          <w:szCs w:val="20"/>
          <w:lang w:eastAsia="zh-CN"/>
        </w:rPr>
        <w:t>我司</w:t>
      </w:r>
      <w:r w:rsidRPr="006E3CCD">
        <w:rPr>
          <w:rFonts w:ascii="MingLiU" w:eastAsia="MingLiU" w:hAnsi="MingLiU" w:cs="Arial"/>
          <w:sz w:val="20"/>
          <w:szCs w:val="20"/>
          <w:lang w:eastAsia="zh-CN"/>
        </w:rPr>
        <w:t>作為熱塑性彈性體（</w:t>
      </w:r>
      <w:r w:rsidRPr="006E3CC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E3CCD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6E3CCD">
        <w:rPr>
          <w:rFonts w:ascii="MingLiU" w:eastAsia="MingLiU" w:hAnsi="MingLiU" w:cs="Arial"/>
          <w:sz w:val="20"/>
          <w:szCs w:val="20"/>
          <w:lang w:eastAsia="zh-CN"/>
        </w:rPr>
        <w:t>的全球製造商將透過引人注目的演講，深入探討技術見解、知識分享，並展示在各種市場中成功應用的案例，從而提升此次活動的影響力。</w:t>
      </w:r>
    </w:p>
    <w:p w14:paraId="299899ED" w14:textId="77777777" w:rsidR="003303E9" w:rsidRPr="003303E9" w:rsidRDefault="003303E9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9E89EAE" w14:textId="77777777" w:rsidR="00E64898" w:rsidRPr="006D0989" w:rsidRDefault="00E64898" w:rsidP="00B92B2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主題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</w:t>
      </w:r>
      <w:r w:rsidRPr="00A35EBF">
        <w:rPr>
          <w:rFonts w:ascii="MingLiU" w:eastAsia="MingLiU" w:hAnsi="MingLiU" w:cs="Arial"/>
          <w:b/>
          <w:bCs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: TPE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在包裝領域的高新解決方案</w:t>
      </w:r>
    </w:p>
    <w:p w14:paraId="76AC3EFD" w14:textId="6188F6AE" w:rsidR="00E64898" w:rsidRPr="006D0989" w:rsidRDefault="00E64898" w:rsidP="00B92B2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一起加入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6D0989">
        <w:rPr>
          <w:rFonts w:ascii="Arial" w:eastAsia="MingLiU" w:hAnsi="Arial" w:cs="Arial"/>
          <w:sz w:val="20"/>
          <w:szCs w:val="20"/>
          <w:lang w:eastAsia="zh-CN"/>
        </w:rPr>
        <w:t>探索凱柏膠寶</w:t>
      </w:r>
      <w:r w:rsidRPr="00A35EBF">
        <w:rPr>
          <w:rFonts w:ascii="MingLiU" w:eastAsia="MingLiU" w:hAnsi="MingLiU" w:cs="Arial"/>
          <w:sz w:val="20"/>
          <w:szCs w:val="20"/>
          <w:lang w:eastAsia="zh-CN"/>
        </w:rPr>
        <w:t>®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704D2B">
        <w:rPr>
          <w:rFonts w:ascii="Arial" w:eastAsia="MingLiU" w:hAnsi="Arial" w:cs="Arial"/>
          <w:sz w:val="20"/>
          <w:szCs w:val="20"/>
          <w:highlight w:val="yellow"/>
          <w:lang w:eastAsia="zh-CN"/>
        </w:rPr>
        <w:t>化妝品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、</w:t>
      </w:r>
      <w:hyperlink r:id="rId13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https://www.kraiburg-tpe.com/zh-hans/%E5%8C%96%E5%A6%86%E5%93%81%E5%8C%85%E8%A3%85TPE%E6%9D%90%E6%96%99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704D2B">
        <w:rPr>
          <w:rFonts w:ascii="Arial" w:eastAsia="MingLiU" w:hAnsi="Arial" w:cs="Arial"/>
          <w:sz w:val="20"/>
          <w:szCs w:val="20"/>
          <w:highlight w:val="yellow"/>
          <w:lang w:eastAsia="zh-CN"/>
        </w:rPr>
        <w:t>食品包裝應用</w:t>
      </w:r>
      <w:r w:rsidRPr="00704D2B">
        <w:rPr>
          <w:rFonts w:ascii="Arial" w:eastAsia="MingLiU" w:hAnsi="Arial" w:cs="Arial"/>
          <w:sz w:val="20"/>
          <w:szCs w:val="20"/>
          <w:lang w:eastAsia="zh-CN"/>
        </w:rPr>
        <w:t>、</w:t>
      </w:r>
      <w:hyperlink r:id="rId14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https://www.kraiburg-tpe.com/zh-hans/controlled-migration-tpe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704D2B">
        <w:rPr>
          <w:rFonts w:ascii="Arial" w:eastAsia="MingLiU" w:hAnsi="Arial" w:cs="Arial"/>
          <w:sz w:val="20"/>
          <w:szCs w:val="20"/>
          <w:highlight w:val="yellow"/>
          <w:lang w:eastAsia="zh-CN"/>
        </w:rPr>
        <w:t>醫療保健</w:t>
      </w:r>
      <w:hyperlink r:id="rId15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704D2B">
        <w:rPr>
          <w:rFonts w:ascii="Arial" w:eastAsia="MingLiU" w:hAnsi="Arial" w:cs="Arial"/>
          <w:sz w:val="20"/>
          <w:szCs w:val="20"/>
          <w:highlight w:val="yellow"/>
          <w:lang w:eastAsia="zh-CN"/>
        </w:rPr>
        <w:t>醫療應用</w:t>
      </w:r>
      <w:hyperlink r:id="rId16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提供的安全、高品質和耐用的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解決方案。</w:t>
      </w:r>
    </w:p>
    <w:p w14:paraId="02E64FA6" w14:textId="77777777" w:rsidR="00E64898" w:rsidRPr="006D0989" w:rsidRDefault="00E64898" w:rsidP="00E6489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日期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2024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23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日</w:t>
      </w:r>
    </w:p>
    <w:p w14:paraId="588A3F96" w14:textId="77777777" w:rsidR="00E64898" w:rsidRPr="006D0989" w:rsidRDefault="00E64898" w:rsidP="00E6489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早上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11:30–11:50 (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格林尼治標準時間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+8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，東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區時間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)</w:t>
      </w:r>
    </w:p>
    <w:p w14:paraId="61E11778" w14:textId="77777777" w:rsidR="00E64898" w:rsidRDefault="00E64898" w:rsidP="00E6489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地點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2.2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號展館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, G106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展位</w:t>
      </w:r>
    </w:p>
    <w:p w14:paraId="2224D50F" w14:textId="77777777" w:rsidR="003303E9" w:rsidRPr="003303E9" w:rsidRDefault="003303E9" w:rsidP="00E6489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880CE7C" w14:textId="42AF4580" w:rsidR="00D31F6B" w:rsidRPr="006D0989" w:rsidRDefault="00D31F6B" w:rsidP="00B92B2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主題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</w:t>
      </w:r>
      <w:r w:rsidRPr="00A35EBF">
        <w:rPr>
          <w:rFonts w:ascii="MingLiU" w:eastAsia="MingLiU" w:hAnsi="MingLiU" w:cs="Arial"/>
          <w:b/>
          <w:bCs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: </w:t>
      </w:r>
      <w:r w:rsidR="003303E9">
        <w:rPr>
          <w:rFonts w:ascii="Arial" w:eastAsia="MingLiU" w:hAnsi="Arial" w:cs="Arial"/>
          <w:b/>
          <w:bCs/>
          <w:sz w:val="20"/>
          <w:szCs w:val="20"/>
          <w:lang w:eastAsia="zh-CN"/>
        </w:rPr>
        <w:t>可持續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的創新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5DAF22E4" w14:textId="08EB4FF3" w:rsidR="00D31F6B" w:rsidRPr="006D0989" w:rsidRDefault="00D31F6B" w:rsidP="00D31F6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lastRenderedPageBreak/>
        <w:t>準備</w:t>
      </w:r>
      <w:proofErr w:type="gramEnd"/>
      <w:r w:rsidRPr="006D0989">
        <w:rPr>
          <w:rFonts w:ascii="Arial" w:eastAsia="MingLiU" w:hAnsi="Arial" w:cs="Arial"/>
          <w:sz w:val="20"/>
          <w:szCs w:val="20"/>
          <w:lang w:eastAsia="zh-CN"/>
        </w:rPr>
        <w:t>好被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全球認可的</w:t>
      </w:r>
      <w:r w:rsidRPr="00B24865">
        <w:rPr>
          <w:rFonts w:ascii="Arial" w:eastAsia="MingLiU" w:hAnsi="Arial" w:cs="Arial"/>
          <w:sz w:val="20"/>
          <w:szCs w:val="20"/>
          <w:highlight w:val="yellow"/>
          <w:lang w:eastAsia="zh-CN"/>
        </w:rPr>
        <w:t>可持續</w:t>
      </w:r>
      <w:r w:rsidRPr="00B24865">
        <w:rPr>
          <w:rFonts w:ascii="Arial" w:eastAsia="MingLiU" w:hAnsi="Arial" w:cs="Arial"/>
          <w:sz w:val="20"/>
          <w:szCs w:val="20"/>
          <w:highlight w:val="yellow"/>
          <w:lang w:eastAsia="zh-CN"/>
        </w:rPr>
        <w:t>TPE</w:t>
      </w:r>
      <w:r w:rsidRPr="00B24865">
        <w:rPr>
          <w:rFonts w:ascii="Arial" w:eastAsia="MingLiU" w:hAnsi="Arial" w:cs="Arial"/>
          <w:sz w:val="20"/>
          <w:szCs w:val="20"/>
          <w:highlight w:val="yellow"/>
          <w:lang w:eastAsia="zh-CN"/>
        </w:rPr>
        <w:t>材料</w:t>
      </w:r>
      <w:hyperlink r:id="rId17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解決方案所驚艷，其中包含高達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48%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的後消費者回收（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的後工業回收（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）！</w:t>
      </w:r>
    </w:p>
    <w:p w14:paraId="22DA76A5" w14:textId="77777777" w:rsidR="00D31F6B" w:rsidRPr="006D0989" w:rsidRDefault="00D31F6B" w:rsidP="00D31F6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日期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2024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23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日</w:t>
      </w:r>
    </w:p>
    <w:p w14:paraId="32066E69" w14:textId="77777777" w:rsidR="00D31F6B" w:rsidRPr="006D0989" w:rsidRDefault="00D31F6B" w:rsidP="00D31F6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下午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3:10–3:30 (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格林尼治標準時間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+8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，東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區時間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)</w:t>
      </w:r>
    </w:p>
    <w:p w14:paraId="700960AD" w14:textId="77777777" w:rsidR="00D31F6B" w:rsidRDefault="00D31F6B" w:rsidP="00D31F6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地點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2.2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號展館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, G106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展位</w:t>
      </w:r>
    </w:p>
    <w:p w14:paraId="176526D8" w14:textId="77777777" w:rsidR="003303E9" w:rsidRPr="00A2641D" w:rsidRDefault="003303E9" w:rsidP="00D31F6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361DD29" w14:textId="77777777" w:rsidR="001A074A" w:rsidRPr="006D0989" w:rsidRDefault="001A074A" w:rsidP="00B92B2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主題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: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</w:t>
      </w:r>
      <w:r w:rsidRPr="00A35EB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汽車領域的創新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43174743" w14:textId="40D1144B" w:rsidR="001A074A" w:rsidRPr="006D0989" w:rsidRDefault="001A074A" w:rsidP="001A074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釋放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汽車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的無限創意和美學潛力，可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ED4B4E">
        <w:rPr>
          <w:rFonts w:ascii="Arial" w:eastAsia="MingLiU" w:hAnsi="Arial" w:cs="Arial"/>
          <w:sz w:val="20"/>
          <w:szCs w:val="20"/>
          <w:highlight w:val="yellow"/>
          <w:lang w:eastAsia="zh-CN"/>
        </w:rPr>
        <w:t>汽車</w:t>
      </w:r>
      <w:hyperlink r:id="rId18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https://www.kraiburg-tpe.com/zh-hans/%E6%B1%BD%E8%BD%A6%E8%A1%8C%E4%B8%9ATPE%E7%83%AD%E5%A1%91%E6%80%A7%E5%BC%B9%E6%80%A7%E4%BD%93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內飾、外觀和動力傳動部件！一起加入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來探索凱柏膠寶</w:t>
      </w:r>
      <w:r w:rsidRPr="0047034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汽車領域的創新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解決方案，讓您的產品脫穎而出。</w:t>
      </w:r>
    </w:p>
    <w:p w14:paraId="6F15A762" w14:textId="77777777" w:rsidR="001A074A" w:rsidRPr="006D0989" w:rsidRDefault="001A074A" w:rsidP="001A074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日期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2024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24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日</w:t>
      </w:r>
    </w:p>
    <w:p w14:paraId="2CC356D6" w14:textId="77777777" w:rsidR="001A074A" w:rsidRPr="006D0989" w:rsidRDefault="001A074A" w:rsidP="001A074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: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上午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11:10–11:30 (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格林尼治標準時間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+8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，東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8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區時間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)</w:t>
      </w:r>
    </w:p>
    <w:p w14:paraId="654D95E3" w14:textId="5CE70983" w:rsidR="009A6515" w:rsidRPr="006D0989" w:rsidRDefault="001A074A" w:rsidP="001A074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地點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: 2.2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號展館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, G106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展位</w:t>
      </w:r>
    </w:p>
    <w:p w14:paraId="784523EF" w14:textId="4B5330BC" w:rsidR="008C6F08" w:rsidRPr="006D0989" w:rsidRDefault="008C6F08" w:rsidP="008C6F0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如果您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6D0989">
        <w:rPr>
          <w:rFonts w:ascii="Arial" w:eastAsia="MingLiU" w:hAnsi="Arial" w:cs="Arial"/>
          <w:sz w:val="20"/>
          <w:szCs w:val="20"/>
          <w:lang w:eastAsia="zh-CN"/>
        </w:rPr>
        <w:t>科技講台論</w:t>
      </w:r>
      <w:proofErr w:type="gramStart"/>
      <w:r w:rsidRPr="006D0989">
        <w:rPr>
          <w:rFonts w:ascii="Arial" w:eastAsia="MingLiU" w:hAnsi="Arial" w:cs="Arial"/>
          <w:sz w:val="20"/>
          <w:szCs w:val="20"/>
          <w:lang w:eastAsia="zh-CN"/>
        </w:rPr>
        <w:t>壇</w:t>
      </w:r>
      <w:proofErr w:type="gramEnd"/>
      <w:r w:rsidRPr="006D0989">
        <w:rPr>
          <w:rFonts w:ascii="Arial" w:eastAsia="MingLiU" w:hAnsi="Arial" w:cs="Arial"/>
          <w:sz w:val="20"/>
          <w:szCs w:val="20"/>
          <w:lang w:eastAsia="zh-CN"/>
        </w:rPr>
        <w:t>有興趣，請在</w:t>
      </w:r>
      <w:r w:rsidRPr="002433D3">
        <w:rPr>
          <w:rFonts w:ascii="Arial" w:eastAsia="MingLiU" w:hAnsi="Arial" w:cs="Arial"/>
          <w:sz w:val="20"/>
          <w:szCs w:val="20"/>
          <w:highlight w:val="yellow"/>
          <w:lang w:eastAsia="zh-CN"/>
        </w:rPr>
        <w:t>這裡</w:t>
      </w:r>
      <w:hyperlink r:id="rId19" w:history="1">
        <w:r w:rsidR="004708F4" w:rsidRPr="003232E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https://forms.office.com/pages/responsepage.aspx?id=jUilLaeU3EGLP9PnQ9Ig7ZQFCCg-17FFierbhln4-ntUQ0JNU0lNMk1MRlJYQjhaWDg1OEkwQ01ZMyQlQCN0PWcu</w:t>
        </w:r>
      </w:hyperlink>
      <w:r w:rsidR="004708F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註冊！</w:t>
      </w:r>
    </w:p>
    <w:p w14:paraId="2DBC57E0" w14:textId="3469DEA4" w:rsidR="00950217" w:rsidRDefault="008C6F08" w:rsidP="008C6F0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lastRenderedPageBreak/>
        <w:t>請到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位於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7.2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號展廳，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K42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展位，參與富有見地的交流，發現新的可能性，並成為凱柏膠寶</w:t>
      </w:r>
      <w:r w:rsidRPr="003303E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在塑造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未來道路上的一部分。與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預約，讓</w:t>
      </w:r>
      <w:r w:rsidR="006E3CCD">
        <w:rPr>
          <w:rFonts w:ascii="Arial" w:eastAsia="MingLiU" w:hAnsi="Arial" w:cs="Arial"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一起重新定義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創新的界限！</w:t>
      </w:r>
    </w:p>
    <w:p w14:paraId="11AE8BA8" w14:textId="77777777" w:rsidR="003303E9" w:rsidRPr="003303E9" w:rsidRDefault="003303E9" w:rsidP="008C6F0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08BC53C" w14:textId="76AC8FC4" w:rsidR="008C6F08" w:rsidRPr="00A520B5" w:rsidRDefault="006E3CCD" w:rsidP="008C6F0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我司</w:t>
      </w:r>
      <w:r w:rsidR="008C6F08" w:rsidRPr="00A520B5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="008C6F08" w:rsidRPr="00A520B5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TPE</w:t>
      </w:r>
      <w:r w:rsidR="008C6F08" w:rsidRPr="00A520B5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材料在</w:t>
      </w:r>
      <w:r w:rsidR="003303E9" w:rsidRPr="00A520B5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可持續</w:t>
      </w:r>
      <w:r w:rsidR="008C6F08" w:rsidRPr="00A520B5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性方面的成功</w:t>
      </w:r>
    </w:p>
    <w:p w14:paraId="4D1A5A8D" w14:textId="31E2D6BE" w:rsidR="008C6F08" w:rsidRPr="006D0989" w:rsidRDefault="008C6F08" w:rsidP="008C6F08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</w:t>
      </w:r>
      <w:r w:rsidRPr="003303E9">
        <w:rPr>
          <w:rFonts w:ascii="MingLiU" w:eastAsia="MingLiU" w:hAnsi="MingLiU" w:cs="Arial"/>
          <w:color w:val="0D0D0D"/>
          <w:sz w:val="20"/>
          <w:szCs w:val="20"/>
          <w:shd w:val="clear" w:color="auto" w:fill="FFFFFF"/>
          <w:lang w:eastAsia="zh-CN"/>
        </w:rPr>
        <w:t>®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最近的</w:t>
      </w:r>
      <w:r w:rsidR="003303E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創新包括一系列專為汽車、消費品、消費性電子、穿戴式裝置和工業應用而開發的材料解決方案。這些材料包含高達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的後消費者回收（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的後工業回收（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）成分，符合多項全球標準，如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原料合規、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要求。此外，凱柏膠寶</w:t>
      </w:r>
      <w:r w:rsidRPr="003303E9">
        <w:rPr>
          <w:rFonts w:ascii="MingLiU" w:eastAsia="MingLiU" w:hAnsi="MingLiU" w:cs="Arial"/>
          <w:color w:val="0D0D0D"/>
          <w:sz w:val="20"/>
          <w:szCs w:val="20"/>
          <w:shd w:val="clear" w:color="auto" w:fill="FFFFFF"/>
          <w:lang w:eastAsia="zh-CN"/>
        </w:rPr>
        <w:t>®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也為顧客提供產品碳足跡數值。</w:t>
      </w:r>
    </w:p>
    <w:p w14:paraId="07109F34" w14:textId="068ABE77" w:rsidR="008C6F08" w:rsidRPr="006D0989" w:rsidRDefault="008C6F08" w:rsidP="008C6F08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您正在尋找可持續的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解決方案嗎？與</w:t>
      </w:r>
      <w:r w:rsidR="006E3CCD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我司</w:t>
      </w:r>
      <w:r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交談吧！</w:t>
      </w:r>
    </w:p>
    <w:p w14:paraId="23B84869" w14:textId="50232D3F" w:rsidR="008C6F08" w:rsidRPr="006D0989" w:rsidRDefault="006E3CCD" w:rsidP="008C6F08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我司</w:t>
      </w:r>
      <w:r w:rsidR="008C6F08" w:rsidRPr="006D098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的專家很樂意回答您的任何問題，並為您的應用提供合適的解決方案。</w:t>
      </w:r>
    </w:p>
    <w:p w14:paraId="08CCE836" w14:textId="3670A8C1" w:rsidR="005E3750" w:rsidRPr="006D0989" w:rsidRDefault="00B92B26" w:rsidP="009A6515">
      <w:pPr>
        <w:pStyle w:val="NormalWeb"/>
        <w:ind w:right="1559"/>
        <w:rPr>
          <w:rFonts w:ascii="Arial" w:eastAsia="MingLiU" w:hAnsi="Arial" w:cs="Arial"/>
          <w:lang w:val="en-MY"/>
        </w:rPr>
      </w:pPr>
      <w:r w:rsidRPr="006D0989">
        <w:rPr>
          <w:rFonts w:ascii="Arial" w:eastAsia="MingLiU" w:hAnsi="Arial" w:cs="Arial"/>
          <w:noProof/>
          <w:lang w:val="en-MY"/>
        </w:rPr>
        <w:drawing>
          <wp:inline distT="0" distB="0" distL="0" distR="0" wp14:anchorId="36827DC3" wp14:editId="3665683F">
            <wp:extent cx="4277762" cy="2365779"/>
            <wp:effectExtent l="0" t="0" r="8890" b="0"/>
            <wp:docPr id="4474810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62" cy="23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5B0AB" w14:textId="27457550" w:rsidR="00FD12DC" w:rsidRPr="006D0989" w:rsidRDefault="00FD12DC" w:rsidP="00FD12DC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 w:bidi="ar-SA"/>
        </w:rPr>
      </w:pP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>(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>圖</w:t>
      </w:r>
      <w:r w:rsidR="00A520B5">
        <w:rPr>
          <w:rFonts w:asciiTheme="minorEastAsia" w:hAnsiTheme="minorEastAsia" w:cs="Arial" w:hint="eastAsia"/>
          <w:b/>
          <w:bCs/>
          <w:sz w:val="20"/>
          <w:szCs w:val="20"/>
          <w:lang w:eastAsia="zh-CN" w:bidi="ar-SA"/>
        </w:rPr>
        <w:t>片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: © 2024 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>凱柏膠寶</w:t>
      </w:r>
      <w:r w:rsidRPr="003303E9">
        <w:rPr>
          <w:rFonts w:ascii="MingLiU" w:eastAsia="MingLiU" w:hAnsi="MingLiU" w:cs="Arial"/>
          <w:b/>
          <w:bCs/>
          <w:sz w:val="20"/>
          <w:szCs w:val="20"/>
          <w:lang w:eastAsia="zh-CN" w:bidi="ar-SA"/>
        </w:rPr>
        <w:t>®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>版權所有</w:t>
      </w:r>
      <w:r w:rsidRPr="006D0989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>)</w:t>
      </w:r>
    </w:p>
    <w:p w14:paraId="053987E0" w14:textId="229749AB" w:rsidR="00EC7126" w:rsidRPr="006D0989" w:rsidRDefault="00FD12DC" w:rsidP="00FD12DC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 w:bidi="ar-SA"/>
        </w:rPr>
      </w:pP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如需高畫質圖片，請聯絡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 xml:space="preserve"> Bridget Ngang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（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bridget.ngang@kraiburg-tpe.com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，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+6 03 9545 6301</w:t>
      </w:r>
      <w:r w:rsidRPr="006D0989">
        <w:rPr>
          <w:rFonts w:ascii="Arial" w:eastAsia="MingLiU" w:hAnsi="Arial" w:cs="Arial"/>
          <w:sz w:val="20"/>
          <w:szCs w:val="20"/>
          <w:lang w:eastAsia="zh-CN" w:bidi="ar-SA"/>
        </w:rPr>
        <w:t>）。</w:t>
      </w:r>
    </w:p>
    <w:p w14:paraId="6A893292" w14:textId="77777777" w:rsidR="00FD12DC" w:rsidRPr="006D0989" w:rsidRDefault="00FD12DC" w:rsidP="00FD12DC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08EC3DA2" w:rsidR="009D2688" w:rsidRPr="006D0989" w:rsidRDefault="00051EAF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6D098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AA1E0" w14:textId="4CA146A5" w:rsidR="00F455E8" w:rsidRPr="003303E9" w:rsidRDefault="00FD12DC" w:rsidP="00F455E8">
      <w:pPr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303E9">
        <w:rPr>
          <w:rFonts w:ascii="Arial" w:eastAsia="MingLiU" w:hAnsi="Arial" w:cs="Arial"/>
          <w:b/>
          <w:bCs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6D098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6D098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653B29" w14:textId="2E14B037" w:rsidR="009D2688" w:rsidRPr="003303E9" w:rsidRDefault="00051EAF" w:rsidP="00A26505">
      <w:pPr>
        <w:ind w:right="1559"/>
        <w:rPr>
          <w:rFonts w:ascii="Arial" w:eastAsia="MingLiU" w:hAnsi="Arial" w:cs="Arial"/>
          <w:b/>
          <w:bCs/>
          <w:sz w:val="20"/>
          <w:szCs w:val="20"/>
          <w:u w:val="single"/>
        </w:rPr>
      </w:pPr>
      <w:r w:rsidRPr="003303E9">
        <w:rPr>
          <w:rFonts w:ascii="Arial" w:eastAsia="MingLiU" w:hAnsi="Arial" w:cs="Arial"/>
          <w:b/>
          <w:bCs/>
          <w:sz w:val="20"/>
          <w:szCs w:val="20"/>
          <w:u w:val="single"/>
        </w:rPr>
        <w:t>凱柏膠寶</w:t>
      </w:r>
      <w:r w:rsidRPr="003303E9">
        <w:rPr>
          <w:rFonts w:ascii="MingLiU" w:eastAsia="MingLiU" w:hAnsi="MingLiU" w:cs="Arial"/>
          <w:b/>
          <w:bCs/>
          <w:sz w:val="20"/>
          <w:szCs w:val="20"/>
          <w:u w:val="single"/>
        </w:rPr>
        <w:t>®</w:t>
      </w:r>
      <w:r w:rsidRPr="003303E9">
        <w:rPr>
          <w:rFonts w:ascii="Arial" w:eastAsia="MingLiU" w:hAnsi="Arial" w:cs="Arial"/>
          <w:b/>
          <w:bCs/>
          <w:sz w:val="20"/>
          <w:szCs w:val="20"/>
          <w:u w:val="single"/>
        </w:rPr>
        <w:t>最新資訊</w:t>
      </w:r>
    </w:p>
    <w:p w14:paraId="54575886" w14:textId="77777777" w:rsidR="00051EAF" w:rsidRPr="006D0989" w:rsidRDefault="00051EAF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1AB03AE4" w14:textId="77777777" w:rsidR="008815E9" w:rsidRPr="006D0989" w:rsidRDefault="008815E9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92EFD16" w:rsidR="009D2688" w:rsidRPr="006D098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6D098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98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D098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BED00" w14:textId="77777777" w:rsidR="008815E9" w:rsidRPr="006D0989" w:rsidRDefault="008815E9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4630E342" w14:textId="370F5403" w:rsidR="009D2688" w:rsidRPr="006D0989" w:rsidRDefault="008815E9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 w:eastAsia="zh-CN"/>
        </w:rPr>
      </w:pPr>
      <w:r w:rsidRPr="006D098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0" locked="0" layoutInCell="1" allowOverlap="1" wp14:anchorId="792C2201" wp14:editId="0812C9D0">
            <wp:simplePos x="0" y="0"/>
            <wp:positionH relativeFrom="column">
              <wp:posOffset>76787</wp:posOffset>
            </wp:positionH>
            <wp:positionV relativeFrom="paragraph">
              <wp:posOffset>290259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989">
        <w:rPr>
          <w:rFonts w:ascii="Arial" w:eastAsia="MingLiU" w:hAnsi="Arial" w:cs="Arial"/>
          <w:b/>
          <w:sz w:val="20"/>
          <w:szCs w:val="20"/>
          <w:lang w:eastAsia="zh-CN"/>
        </w:rPr>
        <w:t>關注</w:t>
      </w:r>
      <w:r w:rsidR="006E3CCD">
        <w:rPr>
          <w:rFonts w:ascii="Arial" w:eastAsia="MingLiU" w:hAnsi="Arial" w:cs="Arial"/>
          <w:b/>
          <w:sz w:val="20"/>
          <w:szCs w:val="20"/>
          <w:lang w:eastAsia="zh-CN"/>
        </w:rPr>
        <w:t>我司</w:t>
      </w:r>
      <w:r w:rsidRPr="006D0989">
        <w:rPr>
          <w:rFonts w:ascii="Arial" w:eastAsia="MingLiU" w:hAnsi="Arial" w:cs="Arial"/>
          <w:b/>
          <w:sz w:val="20"/>
          <w:szCs w:val="20"/>
          <w:lang w:eastAsia="zh-CN"/>
        </w:rPr>
        <w:t>的微信公眾號</w:t>
      </w:r>
    </w:p>
    <w:p w14:paraId="2ADB12AF" w14:textId="77777777" w:rsidR="008815E9" w:rsidRPr="006D0989" w:rsidRDefault="008815E9" w:rsidP="005D0D6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2A89CFF" w14:textId="77777777" w:rsidR="008815E9" w:rsidRPr="006D0989" w:rsidRDefault="008815E9" w:rsidP="005D0D6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33C0CCB" w14:textId="77777777" w:rsidR="008815E9" w:rsidRPr="006D0989" w:rsidRDefault="008815E9" w:rsidP="005D0D6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44973D27" w14:textId="77777777" w:rsidR="008815E9" w:rsidRPr="006D0989" w:rsidRDefault="008815E9" w:rsidP="005D0D6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E08B905" w14:textId="77777777" w:rsidR="008815E9" w:rsidRPr="006D0989" w:rsidRDefault="008815E9" w:rsidP="005D0D63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59AFD04" w14:textId="67AE68E1" w:rsidR="001655F4" w:rsidRPr="006D0989" w:rsidRDefault="006D0989" w:rsidP="006D0989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6D0989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3303E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(www.kraiburg-tpe.cn)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</w:t>
      </w:r>
      <w:r w:rsidRPr="0047034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成立於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</w:t>
      </w:r>
      <w:r w:rsidR="003303E9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3303E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和尼塑寶</w:t>
      </w:r>
      <w:r w:rsidRPr="003303E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</w:t>
      </w:r>
      <w:r w:rsidRPr="00A520B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擁有卓越的創新能力和全球客戶導向，能夠為客戶提供客製化產品解決方案和可靠的配套服務。該公司在德國的總部經過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6D0989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sectPr w:rsidR="001655F4" w:rsidRPr="006D0989" w:rsidSect="00373B62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06AB" w14:textId="77777777" w:rsidR="00373B62" w:rsidRDefault="00373B62" w:rsidP="00784C57">
      <w:pPr>
        <w:spacing w:after="0" w:line="240" w:lineRule="auto"/>
      </w:pPr>
      <w:r>
        <w:separator/>
      </w:r>
    </w:p>
  </w:endnote>
  <w:endnote w:type="continuationSeparator" w:id="0">
    <w:p w14:paraId="2A76C5B2" w14:textId="77777777" w:rsidR="00373B62" w:rsidRDefault="00373B6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46A6D94">
              <wp:simplePos x="0" y="0"/>
              <wp:positionH relativeFrom="column">
                <wp:posOffset>4406265</wp:posOffset>
              </wp:positionH>
              <wp:positionV relativeFrom="paragraph">
                <wp:posOffset>-3182620</wp:posOffset>
              </wp:positionV>
              <wp:extent cx="1885950" cy="27495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74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B73B6" w14:textId="558E68AC" w:rsidR="00EC7126" w:rsidRPr="00310CB1" w:rsidRDefault="00710E5A" w:rsidP="001E1888">
                          <w:pPr>
                            <w:pStyle w:val="BodyTextIndent"/>
                            <w:ind w:left="0"/>
                            <w:rPr>
                              <w:rFonts w:ascii="MingLiU" w:eastAsia="MingLiU" w:hAnsi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hint="eastAsia"/>
                              <w:b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媒體聯絡人</w:t>
                          </w: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 w:eastAsia="zh-CN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 w:eastAsia="zh-CN"/>
                            </w:rPr>
                            <w:t>Marlen Sittner</w:t>
                          </w:r>
                        </w:p>
                        <w:p w14:paraId="5EB3A738" w14:textId="77777777" w:rsidR="00710E5A" w:rsidRPr="00310CB1" w:rsidRDefault="00710E5A" w:rsidP="00710E5A">
                          <w:pPr>
                            <w:pStyle w:val="BodyTextIndent"/>
                            <w:ind w:left="0"/>
                            <w:rPr>
                              <w:rFonts w:ascii="MingLiU" w:eastAsia="MingLiU" w:hAnsi="MingLiU" w:cs="Microsoft YaHei"/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D230A87" w14:textId="77777777" w:rsidR="00710E5A" w:rsidRPr="00310CB1" w:rsidRDefault="00710E5A" w:rsidP="00710E5A">
                          <w:pPr>
                            <w:pStyle w:val="BodyTextIndent"/>
                            <w:ind w:left="0"/>
                            <w:rPr>
                              <w:rFonts w:ascii="MingLiU" w:eastAsia="MingLiU" w:hAnsi="MingLiU" w:cs="Microsoft YaHei"/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65EBA84E" w14:textId="3457A832" w:rsidR="003E7920" w:rsidRPr="003E7920" w:rsidRDefault="00710E5A" w:rsidP="00710E5A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電話</w:t>
                          </w:r>
                          <w:r w:rsidR="003E7920"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：</w:t>
                          </w:r>
                          <w:r w:rsidR="003E7920" w:rsidRPr="003E7920"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A2641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3C12339" w14:textId="77777777" w:rsidR="00CD6318" w:rsidRPr="00310CB1" w:rsidRDefault="00CD6318" w:rsidP="00960745">
                          <w:pPr>
                            <w:pStyle w:val="Header"/>
                            <w:spacing w:line="360" w:lineRule="auto"/>
                            <w:rPr>
                              <w:rFonts w:ascii="MingLiU" w:eastAsia="MingLiU" w:hAnsi="MingLiU" w:cs="Microsoft YaHei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  <w:t>亞太地區</w:t>
                          </w:r>
                        </w:p>
                        <w:p w14:paraId="6DF3C62C" w14:textId="37C821B0" w:rsidR="00960745" w:rsidRPr="00960745" w:rsidRDefault="00960745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Arial" w:eastAsia="Times New Roman" w:hAnsi="Arial" w:cs="Arial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Bridget Ngang</w:t>
                          </w:r>
                        </w:p>
                        <w:p w14:paraId="555FF88A" w14:textId="77777777" w:rsidR="00CD6318" w:rsidRPr="00310CB1" w:rsidRDefault="00CD6318" w:rsidP="00CD6318">
                          <w:pPr>
                            <w:pStyle w:val="Header"/>
                            <w:spacing w:line="360" w:lineRule="auto"/>
                            <w:rPr>
                              <w:rFonts w:ascii="MingLiU" w:eastAsia="MingLiU" w:hAnsi="MingLiU" w:cs="Microsoft Ya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亞太區行銷經理</w:t>
                          </w:r>
                        </w:p>
                        <w:p w14:paraId="6208E92A" w14:textId="5DCE9C86" w:rsidR="00960745" w:rsidRPr="00960745" w:rsidRDefault="00CD6318" w:rsidP="00CD6318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310CB1">
                            <w:rPr>
                              <w:rFonts w:ascii="MingLiU" w:eastAsia="MingLiU" w:hAnsi="MingLiU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電話</w:t>
                          </w:r>
                          <w:r w:rsidR="00960745"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：</w:t>
                          </w:r>
                          <w:r w:rsidR="00960745" w:rsidRPr="00960745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  <w:t>+603 9545 6301</w:t>
                          </w:r>
                        </w:p>
                        <w:p w14:paraId="0AE5DDA8" w14:textId="77777777" w:rsidR="00960745" w:rsidRPr="00960745" w:rsidRDefault="00A2641D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60745" w:rsidRPr="00960745">
                              <w:rPr>
                                <w:rStyle w:val="Hyperlink"/>
                                <w:rFonts w:ascii="Arial" w:eastAsia="Times New Roman" w:hAnsi="Arial" w:cs="Arial"/>
                                <w:b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73E18B48" w14:textId="08C9FA9F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6.95pt;margin-top:-250.6pt;width:148.5pt;height:2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6xn7g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" stroked="f">
              <v:textbox inset=",0,,0">
                <w:txbxContent>
                  <w:p w14:paraId="3DFB73B6" w14:textId="558E68AC" w:rsidR="00EC7126" w:rsidRPr="00310CB1" w:rsidRDefault="00710E5A" w:rsidP="001E1888">
                    <w:pPr>
                      <w:pStyle w:val="BodyTextIndent"/>
                      <w:ind w:left="0"/>
                      <w:rPr>
                        <w:rFonts w:ascii="MingLiU" w:eastAsia="MingLiU" w:hAnsi="MingLiU"/>
                        <w:bCs/>
                        <w:sz w:val="16"/>
                        <w:szCs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hint="eastAsia"/>
                        <w:b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媒體聯絡人</w:t>
                    </w: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 w:eastAsia="zh-CN"/>
                      </w:rPr>
                    </w:pPr>
                    <w:r>
                      <w:rPr>
                        <w:i w:val="0"/>
                        <w:sz w:val="16"/>
                        <w:lang w:val="en-GB" w:eastAsia="zh-CN"/>
                      </w:rPr>
                      <w:t>Marlen Sittner</w:t>
                    </w:r>
                  </w:p>
                  <w:p w14:paraId="5EB3A738" w14:textId="77777777" w:rsidR="00710E5A" w:rsidRPr="00310CB1" w:rsidRDefault="00710E5A" w:rsidP="00710E5A">
                    <w:pPr>
                      <w:pStyle w:val="BodyTextIndent"/>
                      <w:ind w:left="0"/>
                      <w:rPr>
                        <w:rFonts w:ascii="MingLiU" w:eastAsia="MingLiU" w:hAnsi="MingLiU" w:cs="Microsoft YaHei"/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D230A87" w14:textId="77777777" w:rsidR="00710E5A" w:rsidRPr="00310CB1" w:rsidRDefault="00710E5A" w:rsidP="00710E5A">
                    <w:pPr>
                      <w:pStyle w:val="BodyTextIndent"/>
                      <w:ind w:left="0"/>
                      <w:rPr>
                        <w:rFonts w:ascii="MingLiU" w:eastAsia="MingLiU" w:hAnsi="MingLiU" w:cs="Microsoft YaHei"/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65EBA84E" w14:textId="3457A832" w:rsidR="003E7920" w:rsidRPr="003E7920" w:rsidRDefault="00710E5A" w:rsidP="00710E5A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電話</w:t>
                    </w:r>
                    <w:r w:rsidR="003E7920"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：</w:t>
                    </w:r>
                    <w:r w:rsidR="003E7920" w:rsidRPr="003E7920">
                      <w:rPr>
                        <w:i w:val="0"/>
                        <w:iCs w:val="0"/>
                        <w:sz w:val="16"/>
                        <w:lang w:eastAsia="zh-CN"/>
                      </w:rPr>
                      <w:t>+49 8638 9810-272</w:t>
                    </w:r>
                  </w:p>
                  <w:p w14:paraId="055B4411" w14:textId="4B079E7B" w:rsidR="00EC7126" w:rsidRPr="00395377" w:rsidRDefault="006E3CC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3C12339" w14:textId="77777777" w:rsidR="00CD6318" w:rsidRPr="00310CB1" w:rsidRDefault="00CD6318" w:rsidP="00960745">
                    <w:pPr>
                      <w:pStyle w:val="Header"/>
                      <w:spacing w:line="360" w:lineRule="auto"/>
                      <w:rPr>
                        <w:rFonts w:ascii="MingLiU" w:eastAsia="MingLiU" w:hAnsi="MingLiU" w:cs="Microsoft YaHei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  <w:t>亞太地區</w:t>
                    </w:r>
                  </w:p>
                  <w:p w14:paraId="6DF3C62C" w14:textId="37C821B0" w:rsidR="00960745" w:rsidRPr="00960745" w:rsidRDefault="00960745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Arial" w:eastAsia="Times New Roman" w:hAnsi="Arial" w:cs="Arial" w:hint="eastAsia"/>
                        <w:bCs/>
                        <w:sz w:val="16"/>
                        <w:szCs w:val="16"/>
                        <w:lang w:eastAsia="zh-CN"/>
                      </w:rPr>
                      <w:t>Bridget Ngang</w:t>
                    </w:r>
                  </w:p>
                  <w:p w14:paraId="555FF88A" w14:textId="77777777" w:rsidR="00CD6318" w:rsidRPr="00310CB1" w:rsidRDefault="00CD6318" w:rsidP="00CD6318">
                    <w:pPr>
                      <w:pStyle w:val="Header"/>
                      <w:spacing w:line="360" w:lineRule="auto"/>
                      <w:rPr>
                        <w:rFonts w:ascii="MingLiU" w:eastAsia="MingLiU" w:hAnsi="MingLiU" w:cs="Microsoft YaHei"/>
                        <w:bCs/>
                        <w:sz w:val="16"/>
                        <w:szCs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bCs/>
                        <w:sz w:val="16"/>
                        <w:szCs w:val="16"/>
                        <w:lang w:eastAsia="zh-CN"/>
                      </w:rPr>
                      <w:t>亞太區行銷經理</w:t>
                    </w:r>
                  </w:p>
                  <w:p w14:paraId="6208E92A" w14:textId="5DCE9C86" w:rsidR="00960745" w:rsidRPr="00960745" w:rsidRDefault="00CD6318" w:rsidP="00CD6318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310CB1">
                      <w:rPr>
                        <w:rFonts w:ascii="MingLiU" w:eastAsia="MingLiU" w:hAnsi="MingLiU" w:cs="Microsoft YaHei" w:hint="eastAsia"/>
                        <w:bCs/>
                        <w:sz w:val="16"/>
                        <w:szCs w:val="16"/>
                        <w:lang w:eastAsia="zh-CN"/>
                      </w:rPr>
                      <w:t>電話</w:t>
                    </w:r>
                    <w:r w:rsidR="00960745" w:rsidRPr="00960745">
                      <w:rPr>
                        <w:rFonts w:ascii="Microsoft YaHei" w:eastAsia="Microsoft YaHei" w:hAnsi="Microsoft YaHei" w:cs="Microsoft YaHei" w:hint="eastAsia"/>
                        <w:bCs/>
                        <w:sz w:val="16"/>
                        <w:szCs w:val="16"/>
                        <w:lang w:eastAsia="zh-CN"/>
                      </w:rPr>
                      <w:t>：</w:t>
                    </w:r>
                    <w:r w:rsidR="00960745" w:rsidRPr="00960745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  <w:t>+603 9545 6301</w:t>
                    </w:r>
                  </w:p>
                  <w:p w14:paraId="0AE5DDA8" w14:textId="77777777" w:rsidR="00960745" w:rsidRPr="00960745" w:rsidRDefault="006E3CCD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hyperlink r:id="rId4" w:history="1">
                      <w:r w:rsidR="00960745" w:rsidRPr="00960745">
                        <w:rPr>
                          <w:rStyle w:val="Hyperlink"/>
                          <w:rFonts w:ascii="Arial" w:eastAsia="Times New Roman" w:hAnsi="Arial" w:cs="Arial"/>
                          <w:b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73E18B48" w14:textId="08C9FA9F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51709" w14:textId="77777777" w:rsidR="00373B62" w:rsidRDefault="00373B62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456E1859" w14:textId="77777777" w:rsidR="00373B62" w:rsidRDefault="00373B6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708F4" w14:paraId="12FEEFFC" w14:textId="77777777" w:rsidTr="00502615">
      <w:tc>
        <w:tcPr>
          <w:tcW w:w="6912" w:type="dxa"/>
        </w:tcPr>
        <w:p w14:paraId="13255390" w14:textId="77777777" w:rsidR="008E4247" w:rsidRPr="00E44528" w:rsidRDefault="008E4247" w:rsidP="008E42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E44528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A037DDA" w14:textId="77777777" w:rsidR="008E4247" w:rsidRPr="00E44528" w:rsidRDefault="008E4247" w:rsidP="008E42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A35EBF">
            <w:rPr>
              <w:rFonts w:ascii="MingLiU" w:eastAsia="MingLiU" w:hAnsi="MingLiU" w:cs="Arial"/>
              <w:b/>
              <w:bCs/>
              <w:sz w:val="16"/>
              <w:szCs w:val="16"/>
              <w:lang w:val="de-DE" w:eastAsia="zh-CN"/>
            </w:rPr>
            <w:t>®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在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CHINAPLAS 2024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國際橡塑展科技講台論壇上備受矚目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展現創新與專業知識</w:t>
          </w:r>
        </w:p>
        <w:p w14:paraId="51792632" w14:textId="77777777" w:rsidR="008E4247" w:rsidRPr="00470349" w:rsidRDefault="008E4247" w:rsidP="008E42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7034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2024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7034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3 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  <w:r w:rsidRPr="0047034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</w:p>
        <w:p w14:paraId="1A56E795" w14:textId="1566CA90" w:rsidR="00502615" w:rsidRPr="00470349" w:rsidRDefault="00CE4142" w:rsidP="008E424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E4452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D95D0D" w:rsidRPr="0047034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D95D0D" w:rsidRPr="00E4452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D95D0D" w:rsidRPr="0047034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D95D0D" w:rsidRPr="00E4452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7034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D95D0D" w:rsidRPr="00E4452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8E4247" w:rsidRPr="00470349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8E4247"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7034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E4452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D95D0D" w:rsidRPr="0047034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D95D0D" w:rsidRPr="00E4452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47034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D95D0D" w:rsidRPr="00E4452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7034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D95D0D" w:rsidRPr="00E4452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8E4247" w:rsidRPr="0047034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8E4247" w:rsidRPr="00E4452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470349" w:rsidRDefault="00502615" w:rsidP="00502615">
    <w:pPr>
      <w:pStyle w:val="Header"/>
      <w:tabs>
        <w:tab w:val="clear" w:pos="4703"/>
        <w:tab w:val="clear" w:pos="9406"/>
      </w:tabs>
      <w:rPr>
        <w:rFonts w:ascii="Arial" w:eastAsia="MingLiU" w:hAnsi="Arial" w:cs="Arial"/>
        <w:sz w:val="20"/>
        <w:szCs w:val="20"/>
        <w:lang w:val="de-DE" w:eastAsia="zh-CN"/>
      </w:rPr>
    </w:pPr>
  </w:p>
  <w:p w14:paraId="6E21FD66" w14:textId="77777777" w:rsidR="001A1A47" w:rsidRPr="00470349" w:rsidRDefault="001A1A47" w:rsidP="00502615">
    <w:pPr>
      <w:pStyle w:val="Header"/>
      <w:tabs>
        <w:tab w:val="clear" w:pos="4703"/>
        <w:tab w:val="clear" w:pos="9406"/>
      </w:tabs>
      <w:rPr>
        <w:rFonts w:ascii="Arial" w:eastAsia="MingLiU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0548FE96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12E1703" w14:textId="77777777" w:rsidR="00644AE8" w:rsidRPr="008E4247" w:rsidRDefault="00644AE8" w:rsidP="00644AE8">
          <w:pPr>
            <w:spacing w:after="0" w:line="360" w:lineRule="auto"/>
            <w:ind w:left="-105"/>
            <w:jc w:val="both"/>
            <w:rPr>
              <w:rFonts w:ascii="MingLiU" w:eastAsia="MingLiU" w:hAnsi="MingLiU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E4247">
            <w:rPr>
              <w:rFonts w:ascii="MingLiU" w:eastAsia="MingLiU" w:hAnsi="MingLiU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03586D1" w14:textId="77777777" w:rsidR="00644AE8" w:rsidRPr="006D0989" w:rsidRDefault="00644AE8" w:rsidP="00644AE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A35EB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在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CHINAPLAS 2024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國際橡塑展科技講台論壇上備受矚目：展現創新與專業知識</w:t>
          </w:r>
        </w:p>
        <w:p w14:paraId="2081A04C" w14:textId="77777777" w:rsidR="00644AE8" w:rsidRPr="006D0989" w:rsidRDefault="00644AE8" w:rsidP="00644AE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3 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月，吉隆坡</w:t>
          </w:r>
        </w:p>
        <w:p w14:paraId="4BE48C59" w14:textId="27EF4912" w:rsidR="003C4170" w:rsidRPr="00CE4142" w:rsidRDefault="00644AE8" w:rsidP="00644AE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  <w:lang w:eastAsia="zh-CN"/>
            </w:rPr>
          </w:pP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1 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頁，共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4 </w:t>
          </w:r>
          <w:r w:rsidRPr="006D098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E3169DE" w:rsidR="003C4170" w:rsidRPr="00502615" w:rsidRDefault="001E5F7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10CB1">
            <w:rPr>
              <w:rFonts w:ascii="MingLiU" w:eastAsia="MingLiU" w:hAnsi="MingLiU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D4B"/>
    <w:rsid w:val="00005B2E"/>
    <w:rsid w:val="00005FA1"/>
    <w:rsid w:val="000068BE"/>
    <w:rsid w:val="00010049"/>
    <w:rsid w:val="00013EA3"/>
    <w:rsid w:val="00020304"/>
    <w:rsid w:val="00020B21"/>
    <w:rsid w:val="00022CB1"/>
    <w:rsid w:val="0002408C"/>
    <w:rsid w:val="00037535"/>
    <w:rsid w:val="00041B77"/>
    <w:rsid w:val="0004695A"/>
    <w:rsid w:val="00047CA0"/>
    <w:rsid w:val="00051EAF"/>
    <w:rsid w:val="000521D5"/>
    <w:rsid w:val="00055A30"/>
    <w:rsid w:val="00057785"/>
    <w:rsid w:val="00063257"/>
    <w:rsid w:val="00065367"/>
    <w:rsid w:val="00065A69"/>
    <w:rsid w:val="00071236"/>
    <w:rsid w:val="00073D11"/>
    <w:rsid w:val="000759E8"/>
    <w:rsid w:val="00077E64"/>
    <w:rsid w:val="000829C6"/>
    <w:rsid w:val="00083596"/>
    <w:rsid w:val="0008638E"/>
    <w:rsid w:val="0008699C"/>
    <w:rsid w:val="00086A3D"/>
    <w:rsid w:val="000903ED"/>
    <w:rsid w:val="0009376B"/>
    <w:rsid w:val="00096CA7"/>
    <w:rsid w:val="00097276"/>
    <w:rsid w:val="00097D31"/>
    <w:rsid w:val="000A03C6"/>
    <w:rsid w:val="000A3844"/>
    <w:rsid w:val="000A3EA1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7A3"/>
    <w:rsid w:val="000C7BFB"/>
    <w:rsid w:val="000D12E7"/>
    <w:rsid w:val="000D178A"/>
    <w:rsid w:val="000D54C6"/>
    <w:rsid w:val="000D59EC"/>
    <w:rsid w:val="000E00D3"/>
    <w:rsid w:val="000E2AEC"/>
    <w:rsid w:val="000F2DAE"/>
    <w:rsid w:val="000F32CD"/>
    <w:rsid w:val="000F3838"/>
    <w:rsid w:val="000F7C93"/>
    <w:rsid w:val="000F7C99"/>
    <w:rsid w:val="00100A43"/>
    <w:rsid w:val="00104629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3A"/>
    <w:rsid w:val="00186CE3"/>
    <w:rsid w:val="00190A79"/>
    <w:rsid w:val="001912E3"/>
    <w:rsid w:val="001937B4"/>
    <w:rsid w:val="00196354"/>
    <w:rsid w:val="00197667"/>
    <w:rsid w:val="001A0701"/>
    <w:rsid w:val="001A074A"/>
    <w:rsid w:val="001A1A47"/>
    <w:rsid w:val="001A6E10"/>
    <w:rsid w:val="001B0489"/>
    <w:rsid w:val="001B400F"/>
    <w:rsid w:val="001C02CC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5F7B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433D3"/>
    <w:rsid w:val="00250990"/>
    <w:rsid w:val="002631F5"/>
    <w:rsid w:val="00267260"/>
    <w:rsid w:val="00282541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0CB1"/>
    <w:rsid w:val="00312545"/>
    <w:rsid w:val="00324D73"/>
    <w:rsid w:val="00325394"/>
    <w:rsid w:val="00325EA7"/>
    <w:rsid w:val="00326FA2"/>
    <w:rsid w:val="0033017E"/>
    <w:rsid w:val="003303E9"/>
    <w:rsid w:val="00340D67"/>
    <w:rsid w:val="00347067"/>
    <w:rsid w:val="0035152E"/>
    <w:rsid w:val="00351D73"/>
    <w:rsid w:val="00352633"/>
    <w:rsid w:val="0035328E"/>
    <w:rsid w:val="00356006"/>
    <w:rsid w:val="00364268"/>
    <w:rsid w:val="0036557B"/>
    <w:rsid w:val="003659C6"/>
    <w:rsid w:val="00373B62"/>
    <w:rsid w:val="00377705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A52"/>
    <w:rsid w:val="003C34B2"/>
    <w:rsid w:val="003C4170"/>
    <w:rsid w:val="003C65BD"/>
    <w:rsid w:val="003C6DEF"/>
    <w:rsid w:val="003C78DA"/>
    <w:rsid w:val="003E0B89"/>
    <w:rsid w:val="003E2CB0"/>
    <w:rsid w:val="003E334E"/>
    <w:rsid w:val="003E3D8B"/>
    <w:rsid w:val="003E649C"/>
    <w:rsid w:val="003E7920"/>
    <w:rsid w:val="003F16AE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0349"/>
    <w:rsid w:val="004708F4"/>
    <w:rsid w:val="004714FF"/>
    <w:rsid w:val="00471A94"/>
    <w:rsid w:val="00473F42"/>
    <w:rsid w:val="0047409A"/>
    <w:rsid w:val="004764B0"/>
    <w:rsid w:val="00481947"/>
    <w:rsid w:val="00482B9C"/>
    <w:rsid w:val="00482CE6"/>
    <w:rsid w:val="00483E1E"/>
    <w:rsid w:val="004919AE"/>
    <w:rsid w:val="00493BFC"/>
    <w:rsid w:val="00497981"/>
    <w:rsid w:val="004A030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599F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36F3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0063"/>
    <w:rsid w:val="005C1CB1"/>
    <w:rsid w:val="005C2021"/>
    <w:rsid w:val="005C3505"/>
    <w:rsid w:val="005C4033"/>
    <w:rsid w:val="005C59F4"/>
    <w:rsid w:val="005D0D63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4AE8"/>
    <w:rsid w:val="0064765B"/>
    <w:rsid w:val="00647BA4"/>
    <w:rsid w:val="00651DCD"/>
    <w:rsid w:val="00654E6B"/>
    <w:rsid w:val="00657324"/>
    <w:rsid w:val="006612CA"/>
    <w:rsid w:val="00661898"/>
    <w:rsid w:val="00661BAB"/>
    <w:rsid w:val="00661E94"/>
    <w:rsid w:val="006709AB"/>
    <w:rsid w:val="00671210"/>
    <w:rsid w:val="006737DA"/>
    <w:rsid w:val="006739FD"/>
    <w:rsid w:val="00681427"/>
    <w:rsid w:val="00681555"/>
    <w:rsid w:val="00684D08"/>
    <w:rsid w:val="006919F2"/>
    <w:rsid w:val="00691DF1"/>
    <w:rsid w:val="00692233"/>
    <w:rsid w:val="00692A27"/>
    <w:rsid w:val="00696D06"/>
    <w:rsid w:val="006A03C5"/>
    <w:rsid w:val="006A3E69"/>
    <w:rsid w:val="006A566E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0989"/>
    <w:rsid w:val="006D238F"/>
    <w:rsid w:val="006D7D9F"/>
    <w:rsid w:val="006E3CCD"/>
    <w:rsid w:val="006E449C"/>
    <w:rsid w:val="006E4B80"/>
    <w:rsid w:val="006E5679"/>
    <w:rsid w:val="006E65CF"/>
    <w:rsid w:val="006F09EB"/>
    <w:rsid w:val="006F5DF8"/>
    <w:rsid w:val="00702A9F"/>
    <w:rsid w:val="007032E6"/>
    <w:rsid w:val="00704D2B"/>
    <w:rsid w:val="00706824"/>
    <w:rsid w:val="00710E5A"/>
    <w:rsid w:val="007143EF"/>
    <w:rsid w:val="007144EB"/>
    <w:rsid w:val="0071575E"/>
    <w:rsid w:val="00716C06"/>
    <w:rsid w:val="007205F7"/>
    <w:rsid w:val="00720A77"/>
    <w:rsid w:val="00721D5E"/>
    <w:rsid w:val="007228C7"/>
    <w:rsid w:val="00722F2A"/>
    <w:rsid w:val="00723A37"/>
    <w:rsid w:val="00726D03"/>
    <w:rsid w:val="0072737D"/>
    <w:rsid w:val="00727F63"/>
    <w:rsid w:val="00730341"/>
    <w:rsid w:val="00744F3B"/>
    <w:rsid w:val="0076079D"/>
    <w:rsid w:val="00762555"/>
    <w:rsid w:val="0077610C"/>
    <w:rsid w:val="00776D56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A7E22"/>
    <w:rsid w:val="007B1D9F"/>
    <w:rsid w:val="007B21F8"/>
    <w:rsid w:val="007B3E50"/>
    <w:rsid w:val="007B4C2D"/>
    <w:rsid w:val="007B730E"/>
    <w:rsid w:val="007C4364"/>
    <w:rsid w:val="007C6212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15617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815E9"/>
    <w:rsid w:val="00885E31"/>
    <w:rsid w:val="008868FE"/>
    <w:rsid w:val="00887A45"/>
    <w:rsid w:val="00887D43"/>
    <w:rsid w:val="00892BB3"/>
    <w:rsid w:val="00893392"/>
    <w:rsid w:val="00893ECA"/>
    <w:rsid w:val="00895B7D"/>
    <w:rsid w:val="008A055F"/>
    <w:rsid w:val="008A7016"/>
    <w:rsid w:val="008B1F30"/>
    <w:rsid w:val="008B2E96"/>
    <w:rsid w:val="008B6712"/>
    <w:rsid w:val="008B6AFF"/>
    <w:rsid w:val="008C2BD3"/>
    <w:rsid w:val="008C2E33"/>
    <w:rsid w:val="008C43CA"/>
    <w:rsid w:val="008C6F08"/>
    <w:rsid w:val="008D19A1"/>
    <w:rsid w:val="008D3348"/>
    <w:rsid w:val="008D4A54"/>
    <w:rsid w:val="008D6339"/>
    <w:rsid w:val="008D6B76"/>
    <w:rsid w:val="008E12A5"/>
    <w:rsid w:val="008E4247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0217"/>
    <w:rsid w:val="00954B8E"/>
    <w:rsid w:val="009550E8"/>
    <w:rsid w:val="00957AAC"/>
    <w:rsid w:val="00960745"/>
    <w:rsid w:val="009618DB"/>
    <w:rsid w:val="0096334B"/>
    <w:rsid w:val="00964C40"/>
    <w:rsid w:val="00975769"/>
    <w:rsid w:val="00976E97"/>
    <w:rsid w:val="0098002D"/>
    <w:rsid w:val="00980DBB"/>
    <w:rsid w:val="009927D5"/>
    <w:rsid w:val="009A6515"/>
    <w:rsid w:val="009B1C7C"/>
    <w:rsid w:val="009B32CA"/>
    <w:rsid w:val="009B5422"/>
    <w:rsid w:val="009C0651"/>
    <w:rsid w:val="009C48F1"/>
    <w:rsid w:val="009C5618"/>
    <w:rsid w:val="009C71C3"/>
    <w:rsid w:val="009C7D55"/>
    <w:rsid w:val="009D2688"/>
    <w:rsid w:val="009D61E9"/>
    <w:rsid w:val="009D70E1"/>
    <w:rsid w:val="009E0D09"/>
    <w:rsid w:val="009E3FE2"/>
    <w:rsid w:val="009E74A0"/>
    <w:rsid w:val="009F499B"/>
    <w:rsid w:val="009F619F"/>
    <w:rsid w:val="009F61CE"/>
    <w:rsid w:val="00A034FB"/>
    <w:rsid w:val="00A17E31"/>
    <w:rsid w:val="00A2641D"/>
    <w:rsid w:val="00A26505"/>
    <w:rsid w:val="00A27D3B"/>
    <w:rsid w:val="00A27E40"/>
    <w:rsid w:val="00A30BC3"/>
    <w:rsid w:val="00A30CF5"/>
    <w:rsid w:val="00A3522E"/>
    <w:rsid w:val="00A35EBF"/>
    <w:rsid w:val="00A3687E"/>
    <w:rsid w:val="00A36C89"/>
    <w:rsid w:val="00A40DE9"/>
    <w:rsid w:val="00A423D7"/>
    <w:rsid w:val="00A477BF"/>
    <w:rsid w:val="00A50647"/>
    <w:rsid w:val="00A520B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B76D3"/>
    <w:rsid w:val="00AD13B3"/>
    <w:rsid w:val="00AD2227"/>
    <w:rsid w:val="00AD2578"/>
    <w:rsid w:val="00AD29B8"/>
    <w:rsid w:val="00AD523F"/>
    <w:rsid w:val="00AD5919"/>
    <w:rsid w:val="00AD6D80"/>
    <w:rsid w:val="00AD7F3A"/>
    <w:rsid w:val="00AE1711"/>
    <w:rsid w:val="00AE1D7E"/>
    <w:rsid w:val="00AE2D28"/>
    <w:rsid w:val="00AE607B"/>
    <w:rsid w:val="00AF442B"/>
    <w:rsid w:val="00AF706E"/>
    <w:rsid w:val="00AF73F9"/>
    <w:rsid w:val="00AF771B"/>
    <w:rsid w:val="00B022F8"/>
    <w:rsid w:val="00B039C3"/>
    <w:rsid w:val="00B056AE"/>
    <w:rsid w:val="00B05D3F"/>
    <w:rsid w:val="00B11451"/>
    <w:rsid w:val="00B11A66"/>
    <w:rsid w:val="00B11B97"/>
    <w:rsid w:val="00B140E7"/>
    <w:rsid w:val="00B15F5A"/>
    <w:rsid w:val="00B20D0E"/>
    <w:rsid w:val="00B21133"/>
    <w:rsid w:val="00B24865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425"/>
    <w:rsid w:val="00B51833"/>
    <w:rsid w:val="00B6379B"/>
    <w:rsid w:val="00B654E7"/>
    <w:rsid w:val="00B71FAC"/>
    <w:rsid w:val="00B73EDB"/>
    <w:rsid w:val="00B80B6F"/>
    <w:rsid w:val="00B81B58"/>
    <w:rsid w:val="00B834D1"/>
    <w:rsid w:val="00B856FF"/>
    <w:rsid w:val="00B85723"/>
    <w:rsid w:val="00B87BFC"/>
    <w:rsid w:val="00B91858"/>
    <w:rsid w:val="00B92B26"/>
    <w:rsid w:val="00B93F87"/>
    <w:rsid w:val="00B9507E"/>
    <w:rsid w:val="00B95A63"/>
    <w:rsid w:val="00BA383C"/>
    <w:rsid w:val="00BA473D"/>
    <w:rsid w:val="00BA664D"/>
    <w:rsid w:val="00BB20A0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BF71E3"/>
    <w:rsid w:val="00C0054B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1CFD"/>
    <w:rsid w:val="00C44B97"/>
    <w:rsid w:val="00C46197"/>
    <w:rsid w:val="00C55745"/>
    <w:rsid w:val="00C566EF"/>
    <w:rsid w:val="00C56BC0"/>
    <w:rsid w:val="00C57D31"/>
    <w:rsid w:val="00C65B46"/>
    <w:rsid w:val="00C6643A"/>
    <w:rsid w:val="00C70EBC"/>
    <w:rsid w:val="00C72E1E"/>
    <w:rsid w:val="00C7563C"/>
    <w:rsid w:val="00C765FC"/>
    <w:rsid w:val="00C8056E"/>
    <w:rsid w:val="00C95294"/>
    <w:rsid w:val="00C95706"/>
    <w:rsid w:val="00C97AAF"/>
    <w:rsid w:val="00CA04C3"/>
    <w:rsid w:val="00CA121B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318"/>
    <w:rsid w:val="00CD66BE"/>
    <w:rsid w:val="00CD7C16"/>
    <w:rsid w:val="00CE3169"/>
    <w:rsid w:val="00CE4142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25693"/>
    <w:rsid w:val="00D3056C"/>
    <w:rsid w:val="00D3074B"/>
    <w:rsid w:val="00D31F6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06D"/>
    <w:rsid w:val="00D81F17"/>
    <w:rsid w:val="00D821DB"/>
    <w:rsid w:val="00D8470D"/>
    <w:rsid w:val="00D86386"/>
    <w:rsid w:val="00D86D57"/>
    <w:rsid w:val="00D87E3B"/>
    <w:rsid w:val="00D95D0D"/>
    <w:rsid w:val="00D966F0"/>
    <w:rsid w:val="00D9749E"/>
    <w:rsid w:val="00DA0553"/>
    <w:rsid w:val="00DA0C83"/>
    <w:rsid w:val="00DB2468"/>
    <w:rsid w:val="00DB6EAE"/>
    <w:rsid w:val="00DC10C6"/>
    <w:rsid w:val="00DC32CA"/>
    <w:rsid w:val="00DC6774"/>
    <w:rsid w:val="00DD6B70"/>
    <w:rsid w:val="00DD7A47"/>
    <w:rsid w:val="00DE0725"/>
    <w:rsid w:val="00DE2E5C"/>
    <w:rsid w:val="00DE6719"/>
    <w:rsid w:val="00DF02DC"/>
    <w:rsid w:val="00DF0595"/>
    <w:rsid w:val="00DF13FA"/>
    <w:rsid w:val="00DF2AD7"/>
    <w:rsid w:val="00DF5D00"/>
    <w:rsid w:val="00DF6D95"/>
    <w:rsid w:val="00DF7FD8"/>
    <w:rsid w:val="00E039D8"/>
    <w:rsid w:val="00E14E87"/>
    <w:rsid w:val="00E15941"/>
    <w:rsid w:val="00E17CAC"/>
    <w:rsid w:val="00E30FE5"/>
    <w:rsid w:val="00E31F55"/>
    <w:rsid w:val="00E322AB"/>
    <w:rsid w:val="00E324CD"/>
    <w:rsid w:val="00E34355"/>
    <w:rsid w:val="00E34E27"/>
    <w:rsid w:val="00E354AE"/>
    <w:rsid w:val="00E44112"/>
    <w:rsid w:val="00E44528"/>
    <w:rsid w:val="00E51D3A"/>
    <w:rsid w:val="00E52729"/>
    <w:rsid w:val="00E533F6"/>
    <w:rsid w:val="00E57256"/>
    <w:rsid w:val="00E61AA8"/>
    <w:rsid w:val="00E628B9"/>
    <w:rsid w:val="00E63371"/>
    <w:rsid w:val="00E63E21"/>
    <w:rsid w:val="00E64898"/>
    <w:rsid w:val="00E72840"/>
    <w:rsid w:val="00E75CF3"/>
    <w:rsid w:val="00E812C0"/>
    <w:rsid w:val="00E81740"/>
    <w:rsid w:val="00E83604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4B4E"/>
    <w:rsid w:val="00ED7A78"/>
    <w:rsid w:val="00EE4A53"/>
    <w:rsid w:val="00EE5010"/>
    <w:rsid w:val="00EE676F"/>
    <w:rsid w:val="00EF2232"/>
    <w:rsid w:val="00EF4DF9"/>
    <w:rsid w:val="00EF79F8"/>
    <w:rsid w:val="00F02134"/>
    <w:rsid w:val="00F04DD8"/>
    <w:rsid w:val="00F0660F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455E8"/>
    <w:rsid w:val="00F50B59"/>
    <w:rsid w:val="00F50CC6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12DC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142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98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461150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26772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11472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617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359608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67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7068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2342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9942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2451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59675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4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186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761537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570746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31621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976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97152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2525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013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4046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5335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64152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10945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96%E5%A6%86%E5%93%81%E5%8C%85%E8%A3%85TPE%E6%9D%90%E6%96%99" TargetMode="External"/><Relationship Id="rId18" Type="http://schemas.openxmlformats.org/officeDocument/2006/relationships/hyperlink" Target="https://www.kraiburg-tpe.com/zh-hans/%E6%B1%BD%E8%BD%A6%E8%A1%8C%E4%B8%9ATPE%E7%83%AD%E5%A1%91%E6%80%A7%E5%BC%B9%E6%80%A7%E4%BD%93" TargetMode="Externa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chinaplas-2024kejijiangtailuntan" TargetMode="External"/><Relationship Id="rId17" Type="http://schemas.openxmlformats.org/officeDocument/2006/relationships/hyperlink" Target="https://www.kraiburg-tpe.com/zh-hans/%E5%8F%AF%E6%8C%81%E7%BB%AD%E5%8F%91%E5%B1%95%E7%8E%AF%E4%BF%9DTPE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%E7%83%AD%E5%A1%91%E5%AE%9D-h-%E5%8C%BB%E7%96%97%E4%BF%9D%E5%81%A5-tpe" TargetMode="External"/><Relationship Id="rId20" Type="http://schemas.openxmlformats.org/officeDocument/2006/relationships/image" Target="media/image1.jpeg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chinaplas" TargetMode="External"/><Relationship Id="rId24" Type="http://schemas.openxmlformats.org/officeDocument/2006/relationships/image" Target="media/image3.png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5%8C%BB%E7%96%97%E7%BA%A7TPE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forms.office.com/pages/responsepage.aspx?id=jUilLaeU3EGLP9PnQ9Ig7ZQFCCg-17FFierbhln4-ntUQ0JNU0lNMk1MRlJYQjhaWDg1OEkwQ01ZMyQlQCN0PWcu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controlled-migration-tpe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2024-03-04T07:43:00Z</dcterms:created>
  <dcterms:modified xsi:type="dcterms:W3CDTF">2024-03-13T07:50:00Z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