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C4F0" w14:textId="77777777" w:rsidR="006A162E" w:rsidRDefault="006A162E" w:rsidP="006A162E">
      <w:pPr>
        <w:keepLines/>
        <w:spacing w:after="0" w:line="360" w:lineRule="auto"/>
        <w:ind w:right="1701"/>
        <w:jc w:val="both"/>
        <w:rPr>
          <w:rFonts w:ascii="Arial" w:hAnsi="Arial" w:cs="Arial"/>
          <w:b/>
          <w:bCs/>
          <w:sz w:val="24"/>
          <w:szCs w:val="24"/>
        </w:rPr>
      </w:pPr>
      <w:r>
        <w:rPr>
          <w:rFonts w:ascii="Arial" w:hAnsi="Arial"/>
          <w:b/>
          <w:sz w:val="24"/>
        </w:rPr>
        <w:t xml:space="preserve">L’introduzione di un misuratore ottico consente di disporre di valori di ritiro a norma DIN EN ISO 294-4 </w:t>
      </w:r>
    </w:p>
    <w:p w14:paraId="23EB100B" w14:textId="77777777" w:rsidR="006A162E" w:rsidRPr="00D443EA" w:rsidRDefault="006A162E" w:rsidP="006A162E">
      <w:pPr>
        <w:keepLines/>
        <w:spacing w:after="0" w:line="360" w:lineRule="auto"/>
        <w:ind w:right="1701"/>
        <w:jc w:val="both"/>
        <w:rPr>
          <w:rFonts w:ascii="Arial" w:hAnsi="Arial"/>
          <w:b/>
          <w:sz w:val="20"/>
        </w:rPr>
      </w:pPr>
    </w:p>
    <w:p w14:paraId="0BD33C35" w14:textId="77777777" w:rsidR="006A162E" w:rsidRPr="00CA00D7" w:rsidRDefault="006A162E" w:rsidP="006A162E">
      <w:pPr>
        <w:keepLines/>
        <w:spacing w:after="0" w:line="360" w:lineRule="auto"/>
        <w:ind w:right="1701"/>
        <w:jc w:val="both"/>
        <w:rPr>
          <w:rFonts w:ascii="Arial" w:hAnsi="Arial"/>
          <w:b/>
          <w:sz w:val="20"/>
        </w:rPr>
      </w:pPr>
      <w:r>
        <w:rPr>
          <w:rFonts w:ascii="Arial" w:hAnsi="Arial"/>
          <w:b/>
          <w:sz w:val="20"/>
        </w:rPr>
        <w:t xml:space="preserve">Nell’ambito della lavorazione industriale delle materie plastiche, l’indicazione dei valori di ritiro rientra tra le informazioni standard che svolgono un ruolo fondamentale come specifiche per la costruzione di stampi. In quest’ottica, per fornire ai costruttori informazioni precise al massimo, da agosto 2023 KRAIBURG TPE ha introdotto un misuratore ottico contactless che consente di ottenere le misurazioni di distanza necessarie per calcolare i valori di ritiro </w:t>
      </w:r>
      <w:bookmarkStart w:id="0" w:name="_Hlk152825580"/>
      <w:r>
        <w:rPr>
          <w:rFonts w:ascii="Arial" w:hAnsi="Arial"/>
          <w:b/>
          <w:sz w:val="20"/>
        </w:rPr>
        <w:t>ai sensi della norma DIN EN ISO 294-4</w:t>
      </w:r>
      <w:bookmarkEnd w:id="0"/>
      <w:r>
        <w:rPr>
          <w:rFonts w:ascii="Arial" w:hAnsi="Arial"/>
          <w:b/>
          <w:sz w:val="20"/>
        </w:rPr>
        <w:t xml:space="preserve">. </w:t>
      </w:r>
    </w:p>
    <w:p w14:paraId="41B9784C" w14:textId="77777777" w:rsidR="006A162E" w:rsidRPr="00D443EA" w:rsidRDefault="006A162E" w:rsidP="006A162E">
      <w:pPr>
        <w:keepLines/>
        <w:spacing w:after="0" w:line="360" w:lineRule="auto"/>
        <w:ind w:right="1701"/>
        <w:jc w:val="both"/>
        <w:rPr>
          <w:rFonts w:ascii="Arial" w:hAnsi="Arial"/>
          <w:b/>
          <w:sz w:val="20"/>
        </w:rPr>
      </w:pPr>
    </w:p>
    <w:p w14:paraId="0348DA8C" w14:textId="1BCB5308" w:rsidR="006A162E" w:rsidRDefault="006A162E" w:rsidP="006A162E">
      <w:pPr>
        <w:keepLines/>
        <w:spacing w:after="0" w:line="360" w:lineRule="auto"/>
        <w:ind w:right="1701"/>
        <w:jc w:val="both"/>
        <w:rPr>
          <w:rFonts w:ascii="Arial" w:hAnsi="Arial"/>
          <w:bCs/>
          <w:sz w:val="20"/>
        </w:rPr>
      </w:pPr>
      <w:r>
        <w:rPr>
          <w:rFonts w:ascii="Arial" w:hAnsi="Arial"/>
          <w:sz w:val="20"/>
        </w:rPr>
        <w:t>Waldkraiburg, 0</w:t>
      </w:r>
      <w:r w:rsidR="00AD681C">
        <w:rPr>
          <w:rFonts w:ascii="Arial" w:hAnsi="Arial"/>
          <w:sz w:val="20"/>
        </w:rPr>
        <w:t>2</w:t>
      </w:r>
      <w:r>
        <w:rPr>
          <w:rFonts w:ascii="Arial" w:hAnsi="Arial"/>
          <w:sz w:val="20"/>
        </w:rPr>
        <w:t xml:space="preserve">.02.2024 – Come punto di partenza delle misurazioni “per determinare il ritiro di lavorazione e il post-ritiro dei materiali termoplastici”, ai sensi della norma DIN si misurano i valori di provini ottenuti per stampaggio a iniezione nelle dimensioni di 60 x 60 x 2 mm. Le misurazioni del ritiro vengono effettuate sia longitudinalmente che trasversalmente al senso di flusso. </w:t>
      </w:r>
    </w:p>
    <w:p w14:paraId="1CF4E5A8" w14:textId="77777777" w:rsidR="006A162E" w:rsidRPr="00D443EA" w:rsidRDefault="006A162E" w:rsidP="006A162E">
      <w:pPr>
        <w:keepLines/>
        <w:spacing w:after="0" w:line="360" w:lineRule="auto"/>
        <w:ind w:right="1701"/>
        <w:jc w:val="both"/>
        <w:rPr>
          <w:rFonts w:ascii="Arial" w:hAnsi="Arial"/>
          <w:bCs/>
          <w:sz w:val="20"/>
        </w:rPr>
      </w:pPr>
    </w:p>
    <w:p w14:paraId="7A1B2BBB" w14:textId="77777777" w:rsidR="006A162E" w:rsidRPr="00CA00D7" w:rsidRDefault="006A162E" w:rsidP="006A162E">
      <w:pPr>
        <w:keepLines/>
        <w:spacing w:after="0" w:line="360" w:lineRule="auto"/>
        <w:ind w:right="1701"/>
        <w:jc w:val="both"/>
        <w:rPr>
          <w:rFonts w:ascii="Arial" w:hAnsi="Arial"/>
          <w:bCs/>
          <w:sz w:val="20"/>
        </w:rPr>
      </w:pPr>
      <w:r>
        <w:rPr>
          <w:rFonts w:ascii="Arial" w:hAnsi="Arial"/>
          <w:sz w:val="20"/>
        </w:rPr>
        <w:t xml:space="preserve">Unitamente ad altri parametri, quali gli spessori delle pareti e i percorsi di flusso, i costruttori di stampi e gli ingegneri di calcolo sono ora in possesso dei dati per effettuare calcoli concreti per un dimensionamento il più possibile preciso dei loro stampi. Ciò riguarda sia la costruzione di nuovi stampi, sia l’adattamento di stampi già esistenti, come in caso di una prevista sostituzione dei materiali. In tutti i casi, la cavità deve essere progettata tenendo conto del ritiro del materiale, che dura fino a 48 ore dopo la lavorazione per quanto riguarda il manufatto plastico finito. </w:t>
      </w:r>
    </w:p>
    <w:p w14:paraId="7F69A3A2" w14:textId="77777777" w:rsidR="006A162E" w:rsidRDefault="006A162E" w:rsidP="006A162E">
      <w:pPr>
        <w:keepLines/>
        <w:spacing w:after="0" w:line="360" w:lineRule="auto"/>
        <w:ind w:right="1701"/>
        <w:jc w:val="both"/>
        <w:rPr>
          <w:rFonts w:ascii="Arial" w:hAnsi="Arial"/>
          <w:bCs/>
          <w:sz w:val="20"/>
        </w:rPr>
      </w:pPr>
      <w:r>
        <w:rPr>
          <w:rFonts w:ascii="Arial" w:hAnsi="Arial"/>
          <w:sz w:val="20"/>
        </w:rPr>
        <w:lastRenderedPageBreak/>
        <w:t>“Fino ad ora, avevamo calcolato i valori di ritiro impiegando dei tastatori”, sintetizza Grit Müller del Team Application Engineering di KRAIBURG TPE. “L’impiego di misuratori contactless si dimostra tuttavia vantaggioso per misurare il ritiro di materiali morbidi e molto morbidi”. Il motivo è che: “Durante l’uso di apparecchi meccanici possono verificarsi distorsioni di misurazione a seguito di minimi carichi pressori che, dopo la lavorazione, si ripercuotono a loro volta in minime deviazioni dalle dimensioni richieste per il manufatto plastico prodotto”. Secondo Müller, già lo scorso anno sarebbero stati creati i presupposti necessari per l’impiego di un nuovo misuratore ottico, in particolare l’estensione della produzione interna di piastre di prova con l’integrazione di un ulteriore inserto nel nuovo stampo di base (compreso il sistema di sensori della pressione interna).</w:t>
      </w:r>
    </w:p>
    <w:p w14:paraId="12B7840D" w14:textId="77777777" w:rsidR="006A162E" w:rsidRPr="00D443EA" w:rsidRDefault="006A162E" w:rsidP="006A162E">
      <w:pPr>
        <w:keepLines/>
        <w:spacing w:after="0" w:line="360" w:lineRule="auto"/>
        <w:ind w:right="1701"/>
        <w:jc w:val="both"/>
        <w:rPr>
          <w:rFonts w:ascii="Arial" w:hAnsi="Arial"/>
          <w:bCs/>
          <w:sz w:val="20"/>
        </w:rPr>
      </w:pPr>
    </w:p>
    <w:p w14:paraId="0C60D62D" w14:textId="2551A67D" w:rsidR="00201B6E" w:rsidRDefault="006A162E" w:rsidP="006A162E">
      <w:pPr>
        <w:keepLines/>
        <w:spacing w:after="0" w:line="360" w:lineRule="auto"/>
        <w:ind w:right="1701"/>
        <w:jc w:val="both"/>
        <w:rPr>
          <w:rFonts w:ascii="Arial" w:hAnsi="Arial"/>
          <w:sz w:val="20"/>
        </w:rPr>
      </w:pPr>
      <w:r>
        <w:rPr>
          <w:rFonts w:ascii="Arial" w:hAnsi="Arial"/>
          <w:sz w:val="20"/>
        </w:rPr>
        <w:t>Dall’introduzione del nuovo misuratore contactless, KRAIBURG TPE ha potuto calcolare i valori di ritiro per tutti i comuni compound secondo la norma DIN EN ISO 294-4, indipendentemente dalla durezza Shore dei materiali testati. Ciò consente ai clienti, tra cui potenziali nuovi clienti, di prendere decisioni a favore dell’impiego di materiali nuovi o alternativi sulla base di informazioni ancora più precise. Questo aspetto è particolarmente rilevante per la produzione di materiali monocomponente, perché in questo caso solo il materiale di partenza TPE è soggetto a ritiro; tuttavia, anche in caso di compound bicomponente è possibile valutare meglio l’influenza sul ritiro.</w:t>
      </w:r>
    </w:p>
    <w:p w14:paraId="611819A0" w14:textId="77777777" w:rsidR="006A162E" w:rsidRDefault="006A162E" w:rsidP="006A162E">
      <w:pPr>
        <w:keepLines/>
        <w:spacing w:after="0" w:line="360" w:lineRule="auto"/>
        <w:ind w:right="1701"/>
        <w:jc w:val="both"/>
        <w:rPr>
          <w:rFonts w:ascii="Arial" w:hAnsi="Arial"/>
          <w:sz w:val="20"/>
        </w:rPr>
      </w:pPr>
    </w:p>
    <w:p w14:paraId="72EE9EB6" w14:textId="77777777" w:rsidR="006A162E" w:rsidRDefault="006A162E" w:rsidP="006A162E">
      <w:pPr>
        <w:keepLines/>
        <w:spacing w:after="0" w:line="360" w:lineRule="auto"/>
        <w:ind w:right="1701"/>
        <w:jc w:val="both"/>
        <w:rPr>
          <w:noProof/>
        </w:rPr>
      </w:pPr>
    </w:p>
    <w:p w14:paraId="474BA3DA" w14:textId="67586725" w:rsidR="006A162E" w:rsidRDefault="00703823" w:rsidP="006A162E">
      <w:pPr>
        <w:keepLines/>
        <w:spacing w:after="0" w:line="360" w:lineRule="auto"/>
        <w:ind w:right="1701"/>
        <w:jc w:val="both"/>
        <w:rPr>
          <w:rFonts w:ascii="Arial" w:hAnsi="Arial"/>
          <w:bCs/>
          <w:sz w:val="20"/>
        </w:rPr>
      </w:pPr>
      <w:r>
        <w:rPr>
          <w:noProof/>
        </w:rPr>
        <w:lastRenderedPageBreak/>
        <w:drawing>
          <wp:inline distT="0" distB="0" distL="0" distR="0" wp14:anchorId="6528104E" wp14:editId="713711E4">
            <wp:extent cx="2928620" cy="1869440"/>
            <wp:effectExtent l="0" t="0" r="5080" b="0"/>
            <wp:docPr id="3154325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8620" cy="1869440"/>
                    </a:xfrm>
                    <a:prstGeom prst="rect">
                      <a:avLst/>
                    </a:prstGeom>
                    <a:noFill/>
                    <a:ln>
                      <a:noFill/>
                    </a:ln>
                  </pic:spPr>
                </pic:pic>
              </a:graphicData>
            </a:graphic>
          </wp:inline>
        </w:drawing>
      </w:r>
    </w:p>
    <w:p w14:paraId="3BD9C63A" w14:textId="77777777" w:rsidR="006A162E" w:rsidRPr="00CA00D7" w:rsidRDefault="006A162E" w:rsidP="006A162E">
      <w:pPr>
        <w:keepLines/>
        <w:spacing w:after="0" w:line="360" w:lineRule="auto"/>
        <w:ind w:right="1701"/>
        <w:jc w:val="both"/>
        <w:rPr>
          <w:rFonts w:ascii="Arial" w:hAnsi="Arial"/>
          <w:bCs/>
          <w:sz w:val="20"/>
        </w:rPr>
      </w:pPr>
      <w:r>
        <w:rPr>
          <w:rFonts w:ascii="Arial" w:hAnsi="Arial"/>
          <w:sz w:val="20"/>
        </w:rPr>
        <w:t xml:space="preserve">Piastra di prova a norma DIN EN ISO 294-4 </w:t>
      </w:r>
      <w:r w:rsidRPr="00470CDF">
        <w:rPr>
          <w:rFonts w:ascii="Arial" w:hAnsi="Arial"/>
          <w:sz w:val="20"/>
        </w:rPr>
        <w:t>(</w:t>
      </w:r>
      <w:r w:rsidRPr="00470CDF">
        <w:rPr>
          <w:rFonts w:ascii="Arial" w:hAnsi="Arial"/>
          <w:i/>
          <w:iCs/>
          <w:sz w:val="20"/>
        </w:rPr>
        <w:t>© KRAIBURG TPE</w:t>
      </w:r>
      <w:r>
        <w:rPr>
          <w:rFonts w:ascii="Arial" w:hAnsi="Arial"/>
          <w:sz w:val="20"/>
        </w:rPr>
        <w:t>)</w:t>
      </w:r>
    </w:p>
    <w:p w14:paraId="1E3F06A5" w14:textId="77777777" w:rsidR="006A162E" w:rsidRPr="006A162E" w:rsidRDefault="006A162E" w:rsidP="006A162E">
      <w:pPr>
        <w:keepLines/>
        <w:spacing w:after="0" w:line="360" w:lineRule="auto"/>
        <w:ind w:right="1701"/>
        <w:jc w:val="both"/>
        <w:rPr>
          <w:rFonts w:ascii="Arial" w:hAnsi="Arial"/>
          <w:sz w:val="20"/>
        </w:rPr>
      </w:pPr>
    </w:p>
    <w:p w14:paraId="3BC5FF88" w14:textId="53516DCE" w:rsidR="00162D8B" w:rsidRDefault="00703823" w:rsidP="755B9136">
      <w:pPr>
        <w:keepLines/>
        <w:spacing w:after="0" w:line="360" w:lineRule="auto"/>
        <w:ind w:right="1701"/>
        <w:jc w:val="both"/>
        <w:rPr>
          <w:rFonts w:ascii="Arial" w:hAnsi="Arial"/>
          <w:i/>
          <w:iCs/>
          <w:sz w:val="20"/>
          <w:szCs w:val="20"/>
          <w:lang w:val="de-DE"/>
        </w:rPr>
      </w:pPr>
      <w:r>
        <w:rPr>
          <w:noProof/>
        </w:rPr>
        <w:drawing>
          <wp:inline distT="0" distB="0" distL="0" distR="0" wp14:anchorId="78D43103" wp14:editId="75058E75">
            <wp:extent cx="3757039" cy="2987644"/>
            <wp:effectExtent l="0" t="0" r="0" b="3810"/>
            <wp:docPr id="13589872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67539" cy="2995994"/>
                    </a:xfrm>
                    <a:prstGeom prst="rect">
                      <a:avLst/>
                    </a:prstGeom>
                    <a:noFill/>
                    <a:ln>
                      <a:noFill/>
                    </a:ln>
                  </pic:spPr>
                </pic:pic>
              </a:graphicData>
            </a:graphic>
          </wp:inline>
        </w:drawing>
      </w:r>
    </w:p>
    <w:p w14:paraId="73484057" w14:textId="77777777" w:rsidR="00703823" w:rsidRDefault="00470CDF" w:rsidP="755B9136">
      <w:pPr>
        <w:keepLines/>
        <w:spacing w:after="0" w:line="360" w:lineRule="auto"/>
        <w:ind w:right="1701"/>
        <w:jc w:val="both"/>
        <w:rPr>
          <w:rFonts w:ascii="Arial" w:hAnsi="Arial"/>
          <w:sz w:val="20"/>
        </w:rPr>
      </w:pPr>
      <w:r>
        <w:rPr>
          <w:rFonts w:ascii="Arial" w:hAnsi="Arial"/>
          <w:sz w:val="20"/>
        </w:rPr>
        <w:t xml:space="preserve">Dall’introduzione, KRAIBURG TPE ha potuto calcolare i valori di ritiro per tutti i comuni compound secondo la norma DIN EN ISO 294-4, indipendentemente dalla durezza Shore dei materiali testati </w:t>
      </w:r>
    </w:p>
    <w:p w14:paraId="68E46108" w14:textId="022C29B2" w:rsidR="00470CDF" w:rsidRPr="00470CDF" w:rsidRDefault="00470CDF" w:rsidP="755B9136">
      <w:pPr>
        <w:keepLines/>
        <w:spacing w:after="0" w:line="360" w:lineRule="auto"/>
        <w:ind w:right="1701"/>
        <w:jc w:val="both"/>
        <w:rPr>
          <w:rFonts w:ascii="Arial" w:hAnsi="Arial"/>
          <w:i/>
          <w:iCs/>
          <w:sz w:val="20"/>
          <w:szCs w:val="20"/>
        </w:rPr>
      </w:pPr>
      <w:r w:rsidRPr="00470CDF">
        <w:rPr>
          <w:rFonts w:ascii="Arial" w:hAnsi="Arial"/>
          <w:i/>
          <w:iCs/>
          <w:sz w:val="20"/>
        </w:rPr>
        <w:t>(© KRAIBURG TPE</w:t>
      </w:r>
      <w:r>
        <w:rPr>
          <w:rFonts w:ascii="Arial" w:hAnsi="Arial"/>
          <w:sz w:val="20"/>
        </w:rPr>
        <w:t>).</w:t>
      </w:r>
    </w:p>
    <w:p w14:paraId="277E0D63" w14:textId="77777777" w:rsidR="00162D8B" w:rsidRPr="00470CDF" w:rsidRDefault="00162D8B">
      <w:pPr>
        <w:rPr>
          <w:rFonts w:ascii="Arial" w:hAnsi="Arial"/>
          <w:i/>
          <w:iCs/>
          <w:sz w:val="20"/>
          <w:szCs w:val="20"/>
        </w:rPr>
      </w:pPr>
      <w:r w:rsidRPr="00470CDF">
        <w:rPr>
          <w:rFonts w:ascii="Arial" w:hAnsi="Arial"/>
          <w:i/>
          <w:iCs/>
          <w:sz w:val="20"/>
          <w:szCs w:val="20"/>
        </w:rPr>
        <w:br w:type="page"/>
      </w:r>
    </w:p>
    <w:p w14:paraId="41A2E88F" w14:textId="328407E3" w:rsidR="00DC3BD9" w:rsidRPr="00470CDF" w:rsidRDefault="00DC3BD9">
      <w:pPr>
        <w:rPr>
          <w:rFonts w:ascii="Arial" w:hAnsi="Arial" w:cs="Arial"/>
          <w:b/>
          <w:color w:val="000000"/>
          <w:sz w:val="21"/>
          <w:szCs w:val="21"/>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AD681C" w:rsidP="00DC3BD9">
      <w:pPr>
        <w:rPr>
          <w:rFonts w:ascii="Arial" w:hAnsi="Arial" w:cs="Arial"/>
          <w:b/>
          <w:color w:val="000000"/>
          <w:sz w:val="21"/>
          <w:szCs w:val="21"/>
        </w:rPr>
      </w:pPr>
      <w:hyperlink r:id="rId12"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4133F346">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6CE00836"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3"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703823">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0E409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56D68" w14:textId="77777777" w:rsidR="000E4093" w:rsidRDefault="000E4093" w:rsidP="00784C57">
      <w:pPr>
        <w:spacing w:after="0" w:line="240" w:lineRule="auto"/>
      </w:pPr>
      <w:r>
        <w:separator/>
      </w:r>
    </w:p>
  </w:endnote>
  <w:endnote w:type="continuationSeparator" w:id="0">
    <w:p w14:paraId="6EFE27C2" w14:textId="77777777" w:rsidR="000E4093" w:rsidRDefault="000E4093" w:rsidP="00784C57">
      <w:pPr>
        <w:spacing w:after="0" w:line="240" w:lineRule="auto"/>
      </w:pPr>
      <w:r>
        <w:continuationSeparator/>
      </w:r>
    </w:p>
  </w:endnote>
  <w:endnote w:type="continuationNotice" w:id="1">
    <w:p w14:paraId="16373335" w14:textId="77777777" w:rsidR="000E4093" w:rsidRDefault="000E40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BFF8B" w14:textId="77777777" w:rsidR="000E4093" w:rsidRDefault="000E4093" w:rsidP="00784C57">
      <w:pPr>
        <w:spacing w:after="0" w:line="240" w:lineRule="auto"/>
      </w:pPr>
      <w:r>
        <w:separator/>
      </w:r>
    </w:p>
  </w:footnote>
  <w:footnote w:type="continuationSeparator" w:id="0">
    <w:p w14:paraId="5C966C76" w14:textId="77777777" w:rsidR="000E4093" w:rsidRDefault="000E4093" w:rsidP="00784C57">
      <w:pPr>
        <w:spacing w:after="0" w:line="240" w:lineRule="auto"/>
      </w:pPr>
      <w:r>
        <w:continuationSeparator/>
      </w:r>
    </w:p>
  </w:footnote>
  <w:footnote w:type="continuationNotice" w:id="1">
    <w:p w14:paraId="532BEF92" w14:textId="77777777" w:rsidR="000E4093" w:rsidRDefault="000E40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0F6141E2" w14:textId="77777777" w:rsidR="006B275B" w:rsidRDefault="006B275B" w:rsidP="006B275B">
          <w:pPr>
            <w:spacing w:after="0" w:line="360" w:lineRule="auto"/>
            <w:jc w:val="both"/>
            <w:rPr>
              <w:rFonts w:ascii="Arial" w:hAnsi="Arial" w:cs="Arial"/>
              <w:b/>
              <w:sz w:val="16"/>
              <w:szCs w:val="16"/>
            </w:rPr>
          </w:pPr>
          <w:r>
            <w:rPr>
              <w:rFonts w:ascii="Arial" w:hAnsi="Arial"/>
              <w:b/>
              <w:sz w:val="16"/>
            </w:rPr>
            <w:t>KRAIBURG TPE mette a disposizione i valori di ritiro</w:t>
          </w:r>
        </w:p>
        <w:p w14:paraId="21292BCF" w14:textId="77777777" w:rsidR="006B275B" w:rsidRPr="00014BB3" w:rsidRDefault="006B275B" w:rsidP="006B275B">
          <w:pPr>
            <w:spacing w:after="0" w:line="360" w:lineRule="auto"/>
            <w:jc w:val="both"/>
            <w:rPr>
              <w:rFonts w:ascii="Arial" w:hAnsi="Arial" w:cs="Arial"/>
              <w:b/>
              <w:bCs/>
              <w:sz w:val="16"/>
              <w:szCs w:val="16"/>
            </w:rPr>
          </w:pPr>
          <w:r>
            <w:rPr>
              <w:rFonts w:ascii="Arial" w:hAnsi="Arial"/>
              <w:b/>
              <w:sz w:val="16"/>
            </w:rPr>
            <w:t>Waldkraiburg, febbraio 2024</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16CDDFE6" w14:textId="77777777" w:rsidR="00C5073E" w:rsidRDefault="00C5073E" w:rsidP="00C5073E">
          <w:pPr>
            <w:spacing w:after="0" w:line="360" w:lineRule="auto"/>
            <w:jc w:val="both"/>
            <w:rPr>
              <w:rFonts w:ascii="Arial" w:hAnsi="Arial" w:cs="Arial"/>
              <w:b/>
              <w:sz w:val="16"/>
              <w:szCs w:val="16"/>
            </w:rPr>
          </w:pPr>
          <w:r>
            <w:rPr>
              <w:rFonts w:ascii="Arial" w:hAnsi="Arial"/>
              <w:b/>
              <w:sz w:val="16"/>
            </w:rPr>
            <w:t>KRAIBURG TPE mette a disposizione i valori di ritiro</w:t>
          </w:r>
        </w:p>
        <w:p w14:paraId="731327BC" w14:textId="77777777" w:rsidR="00C5073E" w:rsidRPr="00014BB3" w:rsidRDefault="00C5073E" w:rsidP="00C5073E">
          <w:pPr>
            <w:spacing w:after="0" w:line="360" w:lineRule="auto"/>
            <w:jc w:val="both"/>
            <w:rPr>
              <w:rFonts w:ascii="Arial" w:hAnsi="Arial" w:cs="Arial"/>
              <w:b/>
              <w:bCs/>
              <w:sz w:val="16"/>
              <w:szCs w:val="16"/>
            </w:rPr>
          </w:pPr>
          <w:r>
            <w:rPr>
              <w:rFonts w:ascii="Arial" w:hAnsi="Arial"/>
              <w:b/>
              <w:sz w:val="16"/>
            </w:rPr>
            <w:t>Waldkraiburg, febbraio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470CDF" w:rsidRDefault="00E07B9C" w:rsidP="00E07B9C">
                          <w:pPr>
                            <w:pStyle w:val="Textkrper-Zeileneinzug"/>
                            <w:ind w:left="0"/>
                            <w:rPr>
                              <w:i w:val="0"/>
                              <w:sz w:val="16"/>
                              <w:szCs w:val="16"/>
                              <w:lang w:val="de-DE"/>
                            </w:rPr>
                          </w:pPr>
                          <w:r w:rsidRPr="00470CDF">
                            <w:rPr>
                              <w:i w:val="0"/>
                              <w:sz w:val="16"/>
                              <w:lang w:val="de-DE"/>
                            </w:rPr>
                            <w:t>Tel: +49 8638 9810 568</w:t>
                          </w:r>
                        </w:p>
                        <w:p w14:paraId="385DF4B2" w14:textId="153DCFEA" w:rsidR="00A94995" w:rsidRPr="00470CDF" w:rsidRDefault="00AD681C" w:rsidP="00A94995">
                          <w:pPr>
                            <w:spacing w:after="0" w:line="360" w:lineRule="auto"/>
                            <w:rPr>
                              <w:rFonts w:ascii="Arial" w:hAnsi="Arial" w:cs="Arial"/>
                              <w:sz w:val="16"/>
                              <w:szCs w:val="16"/>
                              <w:lang w:val="de-DE"/>
                            </w:rPr>
                          </w:pPr>
                          <w:hyperlink r:id="rId2" w:history="1">
                            <w:r w:rsidR="001D26BC" w:rsidRPr="00470CDF">
                              <w:rPr>
                                <w:rStyle w:val="Hyperlink"/>
                                <w:rFonts w:ascii="Arial" w:hAnsi="Arial"/>
                                <w:sz w:val="16"/>
                                <w:lang w:val="de-DE"/>
                              </w:rPr>
                              <w:t>Juliane.Schmidhuber@kraiburg-tpe.com</w:t>
                            </w:r>
                          </w:hyperlink>
                        </w:p>
                        <w:p w14:paraId="07C4BA2C" w14:textId="77777777" w:rsidR="006A7575" w:rsidRPr="00470CDF"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AD681C" w:rsidP="007C4EA5">
                          <w:pPr>
                            <w:spacing w:after="0" w:line="360" w:lineRule="auto"/>
                            <w:rPr>
                              <w:rFonts w:ascii="Arial" w:hAnsi="Arial" w:cs="Arial"/>
                              <w:iCs/>
                              <w:sz w:val="16"/>
                              <w:szCs w:val="16"/>
                            </w:rPr>
                          </w:pPr>
                          <w:hyperlink r:id="rId3"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1F0C02"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470CDF" w:rsidRDefault="00E07B9C" w:rsidP="00E07B9C">
                    <w:pPr>
                      <w:pStyle w:val="Textkrper-Zeileneinzug"/>
                      <w:ind w:left="0"/>
                      <w:rPr>
                        <w:i w:val="0"/>
                        <w:sz w:val="16"/>
                        <w:szCs w:val="16"/>
                        <w:lang w:val="de-DE"/>
                      </w:rPr>
                    </w:pPr>
                    <w:r w:rsidRPr="00470CDF">
                      <w:rPr>
                        <w:i w:val="0"/>
                        <w:sz w:val="16"/>
                        <w:lang w:val="de-DE"/>
                      </w:rPr>
                      <w:t>Tel: +49 8638 9810 568</w:t>
                    </w:r>
                  </w:p>
                  <w:p w14:paraId="385DF4B2" w14:textId="153DCFEA" w:rsidR="00A94995" w:rsidRPr="00470CDF" w:rsidRDefault="00AD681C" w:rsidP="00A94995">
                    <w:pPr>
                      <w:spacing w:after="0" w:line="360" w:lineRule="auto"/>
                      <w:rPr>
                        <w:rFonts w:ascii="Arial" w:hAnsi="Arial" w:cs="Arial"/>
                        <w:sz w:val="16"/>
                        <w:szCs w:val="16"/>
                        <w:lang w:val="de-DE"/>
                      </w:rPr>
                    </w:pPr>
                    <w:hyperlink r:id="rId4" w:history="1">
                      <w:r w:rsidR="001D26BC" w:rsidRPr="00470CDF">
                        <w:rPr>
                          <w:rStyle w:val="Hyperlink"/>
                          <w:rFonts w:ascii="Arial" w:hAnsi="Arial"/>
                          <w:sz w:val="16"/>
                          <w:lang w:val="de-DE"/>
                        </w:rPr>
                        <w:t>Juliane.Schmidhuber@kraiburg-tpe.com</w:t>
                      </w:r>
                    </w:hyperlink>
                  </w:p>
                  <w:p w14:paraId="07C4BA2C" w14:textId="77777777" w:rsidR="006A7575" w:rsidRPr="00470CDF"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AD681C"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E4093"/>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0CDF"/>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4061"/>
    <w:rsid w:val="006460E3"/>
    <w:rsid w:val="006462D1"/>
    <w:rsid w:val="006600AB"/>
    <w:rsid w:val="00661BAB"/>
    <w:rsid w:val="00662F4F"/>
    <w:rsid w:val="00664104"/>
    <w:rsid w:val="006709AB"/>
    <w:rsid w:val="00671D92"/>
    <w:rsid w:val="006744C3"/>
    <w:rsid w:val="00681B2F"/>
    <w:rsid w:val="00686F7A"/>
    <w:rsid w:val="00690257"/>
    <w:rsid w:val="0069087F"/>
    <w:rsid w:val="00694298"/>
    <w:rsid w:val="006A162E"/>
    <w:rsid w:val="006A7575"/>
    <w:rsid w:val="006A7EFF"/>
    <w:rsid w:val="006B0D90"/>
    <w:rsid w:val="006B1DAF"/>
    <w:rsid w:val="006B275B"/>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3823"/>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681C"/>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073E"/>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0678"/>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04A"/>
    <w:rsid w:val="00EB28CB"/>
    <w:rsid w:val="00EC09D3"/>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77EFD"/>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4221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2024-01-30T09:38:00Z</dcterms:created>
  <dcterms:modified xsi:type="dcterms:W3CDTF">2024-01-31T13:25:00Z</dcterms:modified>
  <cp:category/>
</cp:coreProperties>
</file>