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DB1A349" w:rsidR="00E63538" w:rsidRPr="00B0608B" w:rsidRDefault="0030448E" w:rsidP="00B95517">
      <w:pPr>
        <w:spacing w:after="0" w:line="360" w:lineRule="auto"/>
        <w:ind w:right="1700"/>
        <w:jc w:val="both"/>
        <w:rPr>
          <w:rFonts w:ascii="Arial" w:hAnsi="Arial" w:cs="Arial"/>
          <w:bCs/>
          <w:sz w:val="20"/>
        </w:rPr>
      </w:pPr>
      <w:bookmarkStart w:id="0" w:name="_Hlk142042717"/>
      <w:r>
        <w:rPr>
          <w:rFonts w:ascii="Arial" w:hAnsi="Arial"/>
          <w:sz w:val="20"/>
        </w:rPr>
        <w:t>En la feria Fakuma 2023, KRAIBURG TPE presentará la nueva serie THERMOLAST</w:t>
      </w:r>
      <w:r>
        <w:rPr>
          <w:rFonts w:ascii="Arial" w:hAnsi="Arial"/>
          <w:sz w:val="20"/>
          <w:vertAlign w:val="superscript"/>
        </w:rPr>
        <w:t>®</w:t>
      </w:r>
      <w:r>
        <w:rPr>
          <w:rFonts w:ascii="Arial" w:hAnsi="Arial"/>
          <w:sz w:val="20"/>
        </w:rPr>
        <w:t xml:space="preserve"> DW para mangueras de instalaciones sanitarias y de agua potable</w:t>
      </w:r>
    </w:p>
    <w:p w14:paraId="64710EF5" w14:textId="77777777" w:rsidR="006C59C9" w:rsidRPr="00B0608B" w:rsidRDefault="006C59C9" w:rsidP="00303EB6">
      <w:pPr>
        <w:tabs>
          <w:tab w:val="left" w:pos="6663"/>
        </w:tabs>
        <w:spacing w:after="0" w:line="360" w:lineRule="auto"/>
        <w:ind w:right="1701"/>
        <w:rPr>
          <w:rFonts w:ascii="Arial" w:hAnsi="Arial" w:cs="Arial"/>
          <w:b/>
          <w:sz w:val="24"/>
        </w:rPr>
      </w:pPr>
      <w:r>
        <w:rPr>
          <w:rFonts w:ascii="Arial" w:hAnsi="Arial"/>
          <w:b/>
          <w:sz w:val="24"/>
        </w:rPr>
        <w:t>Resistente a la flexión y conforme a KTW-BWGL</w:t>
      </w:r>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533E3E54" w:rsidR="00083596" w:rsidRPr="0059302B" w:rsidRDefault="0030448E" w:rsidP="00E45449">
      <w:pPr>
        <w:keepLines/>
        <w:spacing w:after="0" w:line="360" w:lineRule="auto"/>
        <w:ind w:right="1701"/>
        <w:jc w:val="both"/>
        <w:rPr>
          <w:rFonts w:ascii="Arial" w:hAnsi="Arial" w:cs="Arial"/>
          <w:b/>
          <w:sz w:val="20"/>
          <w:szCs w:val="20"/>
        </w:rPr>
      </w:pPr>
      <w:r>
        <w:rPr>
          <w:rFonts w:ascii="Arial" w:hAnsi="Arial"/>
          <w:b/>
          <w:sz w:val="20"/>
        </w:rPr>
        <w:t xml:space="preserve">KRAIBURG TPE ha introducido una nueva serie de elastómeros termoplásticos (TPE) para mangueras utilizadas en el ámbito de las instalaciones sanitarias </w:t>
      </w:r>
      <w:r w:rsidRPr="0059302B">
        <w:rPr>
          <w:rFonts w:ascii="Arial" w:hAnsi="Arial"/>
          <w:b/>
          <w:sz w:val="20"/>
        </w:rPr>
        <w:t xml:space="preserve">y del agua potable. Los innovadores productos cumplen desde hoy la directiva KTW-BWGL, que impone condiciones más estrictas y es obligatoria para los TPE en este mercado a partir de marzo de 2025. Sus características facilitan el procesado y permiten suministrar mangueras con superficies sumamente lisas, propiedades mecánicas optimizadas y muy escasa tendencia </w:t>
      </w:r>
      <w:r w:rsidR="009B270F" w:rsidRPr="0059302B">
        <w:rPr>
          <w:rFonts w:ascii="Arial" w:hAnsi="Arial"/>
          <w:b/>
          <w:sz w:val="20"/>
        </w:rPr>
        <w:t>al estrangulamiento por flexión</w:t>
      </w:r>
      <w:r w:rsidRPr="0059302B">
        <w:rPr>
          <w:rFonts w:ascii="Arial" w:hAnsi="Arial"/>
          <w:b/>
          <w:sz w:val="20"/>
        </w:rPr>
        <w:t>. Los nuevos compuestos serán presentados en la feria Fakuma 2023.</w:t>
      </w:r>
    </w:p>
    <w:p w14:paraId="3D34156F" w14:textId="77777777" w:rsidR="00D9749E" w:rsidRPr="0059302B" w:rsidRDefault="00D9749E" w:rsidP="00B71FAC">
      <w:pPr>
        <w:keepLines/>
        <w:spacing w:after="0" w:line="360" w:lineRule="auto"/>
        <w:ind w:right="1701"/>
        <w:jc w:val="both"/>
        <w:rPr>
          <w:rFonts w:ascii="Arial" w:hAnsi="Arial" w:cs="Arial"/>
          <w:sz w:val="20"/>
        </w:rPr>
      </w:pPr>
    </w:p>
    <w:p w14:paraId="122717EC" w14:textId="625A8A85" w:rsidR="00A418DD" w:rsidRPr="0061421D" w:rsidRDefault="00A418DD" w:rsidP="00303EB6">
      <w:pPr>
        <w:keepLines/>
        <w:spacing w:after="0" w:line="360" w:lineRule="auto"/>
        <w:ind w:right="1701"/>
        <w:jc w:val="both"/>
        <w:rPr>
          <w:rFonts w:ascii="Arial" w:hAnsi="Arial" w:cs="Arial"/>
          <w:sz w:val="20"/>
        </w:rPr>
      </w:pPr>
      <w:r w:rsidRPr="0059302B">
        <w:rPr>
          <w:rFonts w:ascii="Arial" w:hAnsi="Arial"/>
          <w:sz w:val="20"/>
        </w:rPr>
        <w:t xml:space="preserve">Desde marzo de 2022, con un período </w:t>
      </w:r>
      <w:r>
        <w:rPr>
          <w:rFonts w:ascii="Arial" w:hAnsi="Arial"/>
          <w:sz w:val="20"/>
        </w:rPr>
        <w:t>de transición de tres años, los TPE también quedan sujetos a la base de evaluación actualizada para plásticos y otros materiales orgánicos en contacto con el agua potable (KTW-BWGL, por sus siglas en alemán). Por lo tanto, a partir de marzo de 2025 las mangueras utilizadas para la conexión de agua potable en lavavajillas u otros electrodomésticos deberán satisfacer estos requisitos en la capa que entra en contacto con el líquido.</w:t>
      </w:r>
    </w:p>
    <w:p w14:paraId="00CD6EFD" w14:textId="77777777" w:rsidR="00A418DD" w:rsidRPr="0061421D" w:rsidRDefault="00A418DD" w:rsidP="003E7832">
      <w:pPr>
        <w:keepLines/>
        <w:spacing w:after="0" w:line="360" w:lineRule="auto"/>
        <w:ind w:right="1701"/>
        <w:jc w:val="both"/>
        <w:rPr>
          <w:rFonts w:ascii="Arial" w:hAnsi="Arial" w:cs="Arial"/>
          <w:sz w:val="20"/>
        </w:rPr>
      </w:pPr>
    </w:p>
    <w:p w14:paraId="64278081" w14:textId="6D341217" w:rsidR="00FC06E4" w:rsidRPr="00166485" w:rsidRDefault="0030448E" w:rsidP="00D07C9B">
      <w:pPr>
        <w:keepLines/>
        <w:spacing w:after="0" w:line="360" w:lineRule="auto"/>
        <w:ind w:right="1701"/>
        <w:jc w:val="both"/>
        <w:rPr>
          <w:rFonts w:ascii="Arial" w:hAnsi="Arial" w:cs="Arial"/>
          <w:sz w:val="20"/>
        </w:rPr>
      </w:pPr>
      <w:r>
        <w:rPr>
          <w:rFonts w:ascii="Arial" w:hAnsi="Arial"/>
          <w:sz w:val="20"/>
        </w:rPr>
        <w:lastRenderedPageBreak/>
        <w:t>«Con nuestra nueva serie THERMOLAST</w:t>
      </w:r>
      <w:r>
        <w:rPr>
          <w:rFonts w:ascii="Arial" w:hAnsi="Arial"/>
          <w:sz w:val="20"/>
          <w:vertAlign w:val="superscript"/>
        </w:rPr>
        <w:t>®</w:t>
      </w:r>
      <w:r>
        <w:rPr>
          <w:rFonts w:ascii="Arial" w:hAnsi="Arial"/>
          <w:sz w:val="20"/>
        </w:rPr>
        <w:t xml:space="preserve"> DW/H2, apoyamos el deseo de los clientes de ajustarse a la estricta directiva KTW-BWGL en el mercado de las mangueras para instalaciones sanitarias y agua potable. Al mismo tiempo, elevamos claramente el listón en lo que respecta al rendimiento de los compuestos de TPE compatibles», dice Hartmut Arheidt, Director de Mercados Industriales en KRAIBURG TPE. «La innovadora tecnología de materiales logra mangueras con una mejora notable en la resistencia a la tracción, la resistencia al desgarro y el alargamiento a la rotura, así como con un muy buen comportamiento en términos de flexión.»</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513F6935" w:rsidR="00E64724" w:rsidRPr="00B0608B" w:rsidRDefault="00B26BB1" w:rsidP="00D07C9B">
      <w:pPr>
        <w:keepLines/>
        <w:spacing w:after="0" w:line="360" w:lineRule="auto"/>
        <w:ind w:right="1701"/>
        <w:jc w:val="both"/>
        <w:rPr>
          <w:rFonts w:ascii="Arial" w:hAnsi="Arial" w:cs="Arial"/>
          <w:sz w:val="20"/>
        </w:rPr>
      </w:pPr>
      <w:r>
        <w:rPr>
          <w:rFonts w:ascii="Arial" w:hAnsi="Arial"/>
          <w:sz w:val="20"/>
        </w:rPr>
        <w:t>La nueva y exclusiva generación de THERMOLAST</w:t>
      </w:r>
      <w:r>
        <w:rPr>
          <w:rFonts w:ascii="Arial" w:hAnsi="Arial"/>
          <w:sz w:val="20"/>
          <w:vertAlign w:val="superscript"/>
        </w:rPr>
        <w:t>®</w:t>
      </w:r>
      <w:r>
        <w:rPr>
          <w:rFonts w:ascii="Arial" w:hAnsi="Arial"/>
          <w:sz w:val="20"/>
        </w:rPr>
        <w:t xml:space="preserve"> DW sustituye los productos de la actual serie DW/H y puede suministrarse en seis grados de dureza: desde 70 Shore A hasta 40 Shore D (ver Tabla I). Dado que puede procesarse fácilmente en líneas convencionales de extrusión para poliolefinas, resulta apta para la fabricación eficiente de mangueras de agua fría y caliente, con una mejora de hasta un 50 % en las propiedades mecánicas y una buena adhesión a PP. Los compuestos de TPE permiten obtener superficies sumamente lisas, proporcionan así también la resistencia necesaria contra el crecimiento de microorganismos según la norma EN 16421 (antes DVGW W270) y no afectan el carácter insípido, inodoro e incoloro presente en el flujo de agua.</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1891BFCF" w14:textId="5D3054A5" w:rsidR="00D07C9B" w:rsidRPr="00B0608B" w:rsidRDefault="006840C4" w:rsidP="003104B2">
      <w:pPr>
        <w:keepLines/>
        <w:spacing w:after="0" w:line="360" w:lineRule="auto"/>
        <w:ind w:right="1701"/>
        <w:jc w:val="both"/>
        <w:rPr>
          <w:rFonts w:ascii="Arial" w:hAnsi="Arial" w:cs="Arial"/>
          <w:sz w:val="20"/>
        </w:rPr>
      </w:pPr>
      <w:r>
        <w:rPr>
          <w:rFonts w:ascii="Arial" w:hAnsi="Arial"/>
          <w:sz w:val="20"/>
        </w:rPr>
        <w:t>Los compuestos de la serie THERMOLAST</w:t>
      </w:r>
      <w:r>
        <w:rPr>
          <w:rFonts w:ascii="Arial" w:hAnsi="Arial"/>
          <w:sz w:val="20"/>
          <w:vertAlign w:val="superscript"/>
        </w:rPr>
        <w:t>®</w:t>
      </w:r>
      <w:r>
        <w:rPr>
          <w:rFonts w:ascii="Arial" w:hAnsi="Arial"/>
          <w:sz w:val="20"/>
        </w:rPr>
        <w:t xml:space="preserve"> DW/H2 amplían las posibilidades de uso de los TPE en este segmento del mercado y son ideales tanto en mangueras de ducha, de presión y para uso alimentario como en mangueras de entrada para lavavajillas y lavadoras. Han sido desarrollados en estrecha colaboración con los clientes. </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5F936D72" w14:textId="78BA5C3B" w:rsidR="006840C4" w:rsidRPr="0059302B" w:rsidRDefault="00D07C9B" w:rsidP="003104B2">
      <w:pPr>
        <w:keepLines/>
        <w:spacing w:after="0" w:line="360" w:lineRule="auto"/>
        <w:ind w:right="1701"/>
        <w:jc w:val="both"/>
        <w:rPr>
          <w:rFonts w:ascii="Arial" w:hAnsi="Arial" w:cs="Arial"/>
          <w:sz w:val="20"/>
        </w:rPr>
      </w:pPr>
      <w:r>
        <w:rPr>
          <w:rFonts w:ascii="Arial" w:hAnsi="Arial"/>
          <w:sz w:val="20"/>
        </w:rPr>
        <w:lastRenderedPageBreak/>
        <w:t xml:space="preserve">«Además, contamos con los informes de los ensayos de conformidad con los requisitos establecidos </w:t>
      </w:r>
      <w:r w:rsidRPr="0059302B">
        <w:rPr>
          <w:rFonts w:ascii="Arial" w:hAnsi="Arial"/>
          <w:sz w:val="20"/>
        </w:rPr>
        <w:t xml:space="preserve">en la nueva directiva KTW-BWGL», añade Hartmut Arheidt. «Con ellos se certifica una aptitud general. Los materiales para la elaboración de muestras se encuentran en todo momento a disposición </w:t>
      </w:r>
      <w:r w:rsidR="009B270F" w:rsidRPr="0059302B">
        <w:rPr>
          <w:rFonts w:ascii="Arial" w:hAnsi="Arial"/>
          <w:sz w:val="20"/>
        </w:rPr>
        <w:t>nuestros</w:t>
      </w:r>
      <w:r w:rsidR="009B270F" w:rsidRPr="0059302B">
        <w:rPr>
          <w:rFonts w:ascii="Arial" w:hAnsi="Arial"/>
          <w:strike/>
          <w:sz w:val="20"/>
        </w:rPr>
        <w:t xml:space="preserve"> </w:t>
      </w:r>
      <w:r w:rsidRPr="0059302B">
        <w:rPr>
          <w:rFonts w:ascii="Arial" w:hAnsi="Arial"/>
          <w:sz w:val="20"/>
        </w:rPr>
        <w:t xml:space="preserve">clientes, de socios y </w:t>
      </w:r>
      <w:r w:rsidR="009B270F" w:rsidRPr="0059302B">
        <w:rPr>
          <w:rFonts w:ascii="Arial" w:hAnsi="Arial"/>
          <w:sz w:val="20"/>
        </w:rPr>
        <w:t>otras empresas interesadas.</w:t>
      </w:r>
      <w:r w:rsidRPr="0059302B">
        <w:rPr>
          <w:rFonts w:ascii="Arial" w:hAnsi="Arial"/>
          <w:sz w:val="20"/>
        </w:rPr>
        <w:t xml:space="preserve">» </w:t>
      </w:r>
    </w:p>
    <w:p w14:paraId="35DA9597" w14:textId="77777777" w:rsidR="00D07C9B" w:rsidRPr="0059302B" w:rsidRDefault="00D07C9B" w:rsidP="00D07C9B">
      <w:pPr>
        <w:keepLines/>
        <w:spacing w:after="0" w:line="360" w:lineRule="auto"/>
        <w:ind w:right="1701"/>
        <w:jc w:val="both"/>
        <w:rPr>
          <w:rFonts w:ascii="Arial" w:hAnsi="Arial" w:cs="Arial"/>
          <w:sz w:val="20"/>
        </w:rPr>
      </w:pPr>
    </w:p>
    <w:p w14:paraId="1DA9A044" w14:textId="77777777" w:rsidR="00D07C9B" w:rsidRPr="00B0608B" w:rsidRDefault="00D07C9B" w:rsidP="00D07C9B">
      <w:pPr>
        <w:keepLines/>
        <w:spacing w:after="0" w:line="360" w:lineRule="auto"/>
        <w:ind w:right="1701"/>
        <w:jc w:val="both"/>
        <w:rPr>
          <w:rFonts w:ascii="Arial" w:hAnsi="Arial" w:cs="Arial"/>
          <w:sz w:val="20"/>
        </w:rPr>
      </w:pPr>
      <w:r>
        <w:rPr>
          <w:rFonts w:ascii="Arial" w:hAnsi="Arial"/>
          <w:sz w:val="20"/>
        </w:rPr>
        <w:t>KRAIBURG TPE presentará la nueva serie THERMOLAST</w:t>
      </w:r>
      <w:r>
        <w:rPr>
          <w:rFonts w:ascii="Arial" w:hAnsi="Arial"/>
          <w:sz w:val="20"/>
          <w:vertAlign w:val="superscript"/>
        </w:rPr>
        <w:t>®</w:t>
      </w:r>
      <w:r>
        <w:rPr>
          <w:rFonts w:ascii="Arial" w:hAnsi="Arial"/>
          <w:sz w:val="20"/>
        </w:rPr>
        <w:t xml:space="preserve"> DW/H2 en el stand 5303 del pabellón B5 durante la feria Fakuma 2023, que se celebrará entre el 17 y el 21 de octubre en la ciudad alemana de Friedrichshafen.</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Pr>
          <w:rFonts w:ascii="Arial" w:hAnsi="Arial"/>
          <w:b/>
          <w:sz w:val="20"/>
        </w:rPr>
        <w:lastRenderedPageBreak/>
        <w:t>Tabla I: Propiedades mecánicas de THERMOLAST</w:t>
      </w:r>
      <w:r>
        <w:rPr>
          <w:rFonts w:ascii="Arial" w:hAnsi="Arial"/>
          <w:b/>
          <w:sz w:val="20"/>
          <w:vertAlign w:val="superscript"/>
        </w:rPr>
        <w:t>®</w:t>
      </w:r>
      <w:r>
        <w:rPr>
          <w:rFonts w:ascii="Arial" w:hAnsi="Arial"/>
          <w:b/>
          <w:sz w:val="20"/>
        </w:rPr>
        <w:t xml:space="preserve"> DW/H2</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Pr>
                <w:rFonts w:ascii="Arial" w:hAnsi="Arial"/>
                <w:sz w:val="20"/>
              </w:rPr>
              <w:t>Dureza</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rPr>
              <w:t>90 Shore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Pr>
                <w:rFonts w:ascii="Arial" w:hAnsi="Arial"/>
                <w:sz w:val="20"/>
              </w:rPr>
              <w:t>40 Shore 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Pr>
                <w:rFonts w:ascii="Arial" w:hAnsi="Arial"/>
                <w:sz w:val="20"/>
              </w:rPr>
              <w:t xml:space="preserve">Densidad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sz w:val="20"/>
              </w:rPr>
              <w:t>Resistencia a la tracción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sz w:val="20"/>
              </w:rPr>
              <w:t>Alargamiento a la rotura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rPr>
              <w:t>687</w:t>
            </w:r>
          </w:p>
        </w:tc>
      </w:tr>
      <w:tr w:rsidR="003104B2" w:rsidRPr="00B0608B" w14:paraId="77708524" w14:textId="77777777" w:rsidTr="0083635C">
        <w:trPr>
          <w:trHeight w:val="425"/>
        </w:trPr>
        <w:tc>
          <w:tcPr>
            <w:tcW w:w="2268" w:type="dxa"/>
            <w:vAlign w:val="center"/>
          </w:tcPr>
          <w:p w14:paraId="3542EFF3" w14:textId="55EFA086" w:rsidR="003104B2" w:rsidRPr="00D56D20" w:rsidRDefault="00924047" w:rsidP="00B0608B">
            <w:pPr>
              <w:keepNext/>
              <w:keepLines/>
              <w:rPr>
                <w:rFonts w:ascii="Arial" w:hAnsi="Arial" w:cs="Arial"/>
                <w:bCs/>
                <w:sz w:val="20"/>
                <w:szCs w:val="20"/>
              </w:rPr>
            </w:pPr>
            <w:r w:rsidRPr="008756DA">
              <w:rPr>
                <w:rFonts w:ascii="Arial" w:hAnsi="Arial"/>
                <w:sz w:val="20"/>
              </w:rPr>
              <w:t>Resistencia al desgarro (N/mm)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(Tabla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77777777" w:rsidR="00E64724" w:rsidRPr="00B0608B" w:rsidRDefault="0094682D" w:rsidP="00B0608B">
      <w:pPr>
        <w:keepNext/>
        <w:keepLines/>
        <w:spacing w:after="0" w:line="360" w:lineRule="auto"/>
        <w:jc w:val="both"/>
        <w:rPr>
          <w:rFonts w:ascii="Arial" w:hAnsi="Arial" w:cs="Arial"/>
          <w:b/>
          <w:sz w:val="20"/>
        </w:rPr>
      </w:pPr>
      <w:r>
        <w:rPr>
          <w:rFonts w:ascii="Arial" w:hAnsi="Arial"/>
          <w:b/>
          <w:sz w:val="20"/>
        </w:rPr>
        <w:t>Tabla II: Verificación de mangueras según KTW-BWGL (diámetro interior: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color w:val="FFFFFF" w:themeColor="background1"/>
                <w:sz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70 Shore A</w:t>
            </w:r>
            <w:r>
              <w:rPr>
                <w:rFonts w:ascii="Arial" w:hAnsi="Arial"/>
                <w:strike/>
                <w:color w:val="FFFFFF" w:themeColor="background1"/>
                <w:sz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40 Shore D</w:t>
            </w:r>
            <w:r>
              <w:rPr>
                <w:rFonts w:ascii="Arial" w:hAnsi="Arial"/>
                <w:strike/>
                <w:color w:val="FFFFFF" w:themeColor="background1"/>
                <w:sz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Pr>
                <w:rFonts w:ascii="Arial" w:hAnsi="Arial"/>
                <w:sz w:val="20"/>
              </w:rPr>
              <w:t>Conformidad de la fórmula</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Pr>
                <w:rFonts w:ascii="Arial" w:hAnsi="Arial"/>
                <w:sz w:val="20"/>
              </w:rPr>
              <w:t>Requisitos esenciales: 23 °C y 60 °C</w:t>
            </w:r>
          </w:p>
          <w:p w14:paraId="50E7EEDC" w14:textId="77777777" w:rsidR="0094682D" w:rsidRPr="00B0608B" w:rsidRDefault="0094682D" w:rsidP="00B0608B">
            <w:pPr>
              <w:keepNext/>
              <w:keepLines/>
              <w:rPr>
                <w:rFonts w:ascii="Arial" w:hAnsi="Arial" w:cs="Arial"/>
                <w:sz w:val="20"/>
                <w:szCs w:val="20"/>
              </w:rPr>
            </w:pPr>
            <w:r>
              <w:rPr>
                <w:rFonts w:ascii="Arial" w:hAnsi="Arial"/>
                <w:sz w:val="20"/>
              </w:rPr>
              <w:t>(COT, olor, formación de espuma, opacidad)</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5DB85BC0" w14:textId="77777777" w:rsidTr="00132B14">
        <w:trPr>
          <w:trHeight w:val="850"/>
        </w:trPr>
        <w:tc>
          <w:tcPr>
            <w:tcW w:w="3969" w:type="dxa"/>
            <w:vAlign w:val="center"/>
          </w:tcPr>
          <w:p w14:paraId="048E2D09" w14:textId="77777777" w:rsidR="008477CA" w:rsidRDefault="0094682D" w:rsidP="00B0608B">
            <w:pPr>
              <w:keepNext/>
              <w:keepLines/>
              <w:rPr>
                <w:rFonts w:ascii="Arial" w:hAnsi="Arial" w:cs="Arial"/>
                <w:sz w:val="20"/>
                <w:szCs w:val="20"/>
              </w:rPr>
            </w:pPr>
            <w:r>
              <w:rPr>
                <w:rFonts w:ascii="Arial" w:hAnsi="Arial"/>
                <w:sz w:val="20"/>
              </w:rPr>
              <w:t xml:space="preserve">Análisis de sustancias individuales según evaluación de fórmula a 60 °C </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rPr>
              <w:t>No realizado</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Pr>
                <w:rFonts w:ascii="Arial" w:hAnsi="Arial"/>
                <w:sz w:val="20"/>
              </w:rPr>
              <w:t xml:space="preserve">Resistencia microbiológica según norma EN 16421:2014-12, método 2 </w:t>
            </w:r>
            <w:r>
              <w:rPr>
                <w:rFonts w:ascii="Arial" w:hAnsi="Arial"/>
                <w:sz w:val="20"/>
              </w:rPr>
              <w:br/>
              <w:t>(igual a prueba DVGW W270)</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(Tabla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1D743FBE" w14:textId="3892B068" w:rsidR="00FC50D1" w:rsidRPr="00B0608B" w:rsidRDefault="00EF1081" w:rsidP="0094682D">
      <w:pPr>
        <w:keepNext/>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24C7F363" wp14:editId="53A30646">
            <wp:extent cx="4258065" cy="2385392"/>
            <wp:effectExtent l="0" t="0" r="0" b="0"/>
            <wp:docPr id="884845194"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845194"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5813" cy="2389733"/>
                    </a:xfrm>
                    <a:prstGeom prst="rect">
                      <a:avLst/>
                    </a:prstGeom>
                    <a:noFill/>
                    <a:ln>
                      <a:noFill/>
                    </a:ln>
                  </pic:spPr>
                </pic:pic>
              </a:graphicData>
            </a:graphic>
          </wp:inline>
        </w:drawing>
      </w:r>
    </w:p>
    <w:p w14:paraId="58487A7D" w14:textId="73D47FBF" w:rsidR="00DC32CA" w:rsidRDefault="00EF1081" w:rsidP="00AA4BDB">
      <w:pPr>
        <w:keepLines/>
        <w:spacing w:after="0" w:line="360" w:lineRule="auto"/>
        <w:ind w:right="1701"/>
        <w:jc w:val="both"/>
        <w:rPr>
          <w:rFonts w:ascii="Arial" w:hAnsi="Arial"/>
          <w:color w:val="000000" w:themeColor="text1"/>
          <w:sz w:val="20"/>
        </w:rPr>
      </w:pPr>
      <w:r>
        <w:rPr>
          <w:rFonts w:ascii="Arial" w:hAnsi="Arial"/>
          <w:b/>
          <w:sz w:val="20"/>
        </w:rPr>
        <w:t xml:space="preserve">Foto 1: </w:t>
      </w:r>
      <w:r w:rsidR="006F4EAE">
        <w:rPr>
          <w:rFonts w:ascii="Arial" w:hAnsi="Arial"/>
          <w:color w:val="000000" w:themeColor="text1"/>
          <w:sz w:val="20"/>
        </w:rPr>
        <w:t xml:space="preserve">KRAIBURG TPE </w:t>
      </w:r>
      <w:r w:rsidR="006F4EAE">
        <w:rPr>
          <w:rFonts w:ascii="Arial" w:hAnsi="Arial"/>
          <w:sz w:val="20"/>
        </w:rPr>
        <w:t>ha introducido una nueva e</w:t>
      </w:r>
      <w:r w:rsidR="006F4EAE">
        <w:rPr>
          <w:rFonts w:ascii="Arial" w:hAnsi="Arial"/>
          <w:color w:val="000000" w:themeColor="text1"/>
          <w:sz w:val="20"/>
        </w:rPr>
        <w:t xml:space="preserve"> innovadora serie</w:t>
      </w:r>
      <w:r w:rsidR="006F4EAE">
        <w:rPr>
          <w:rFonts w:ascii="Arial" w:hAnsi="Arial"/>
          <w:sz w:val="20"/>
        </w:rPr>
        <w:t xml:space="preserve"> THERMOLAST</w:t>
      </w:r>
      <w:r w:rsidR="006F4EAE">
        <w:rPr>
          <w:rFonts w:ascii="Arial" w:hAnsi="Arial"/>
          <w:sz w:val="20"/>
          <w:vertAlign w:val="superscript"/>
        </w:rPr>
        <w:t>®</w:t>
      </w:r>
      <w:r w:rsidR="006F4EAE">
        <w:rPr>
          <w:rFonts w:ascii="Arial" w:hAnsi="Arial"/>
          <w:sz w:val="20"/>
        </w:rPr>
        <w:t xml:space="preserve"> DW conforme a la directiva KTW-BWGL, que será obligatoria a partir de marzo de 2025 para mangueras de instalaciones sanitarias </w:t>
      </w:r>
      <w:r w:rsidR="006F4EAE" w:rsidRPr="00512E41">
        <w:rPr>
          <w:rFonts w:ascii="Arial" w:hAnsi="Arial"/>
          <w:sz w:val="20"/>
        </w:rPr>
        <w:t>y agua potable elaboradas con elastómeros termoplásticos y sin PVC.</w:t>
      </w:r>
      <w:r w:rsidR="006F4EAE" w:rsidRPr="00512E41">
        <w:rPr>
          <w:rFonts w:ascii="Arial" w:hAnsi="Arial"/>
          <w:color w:val="000000" w:themeColor="text1"/>
          <w:sz w:val="20"/>
        </w:rPr>
        <w:t xml:space="preserve"> (Foto © 2023 KRAIBURG TPE)</w:t>
      </w:r>
      <w:bookmarkEnd w:id="0"/>
    </w:p>
    <w:p w14:paraId="395911DA" w14:textId="77777777" w:rsidR="00512E41" w:rsidRDefault="00512E41" w:rsidP="00AA4BDB">
      <w:pPr>
        <w:keepLines/>
        <w:spacing w:after="0" w:line="360" w:lineRule="auto"/>
        <w:ind w:right="1701"/>
        <w:jc w:val="both"/>
        <w:rPr>
          <w:rFonts w:ascii="Arial" w:hAnsi="Arial"/>
          <w:color w:val="000000" w:themeColor="text1"/>
          <w:sz w:val="20"/>
        </w:rPr>
      </w:pPr>
    </w:p>
    <w:p w14:paraId="37CDD6C3" w14:textId="4617CAB8" w:rsidR="00EF1081" w:rsidRDefault="00EF1081" w:rsidP="00AA4BDB">
      <w:pPr>
        <w:keepLines/>
        <w:spacing w:after="0" w:line="360" w:lineRule="auto"/>
        <w:ind w:right="1701"/>
        <w:jc w:val="both"/>
        <w:rPr>
          <w:rFonts w:ascii="Arial" w:hAnsi="Arial"/>
          <w:color w:val="000000" w:themeColor="text1"/>
          <w:sz w:val="20"/>
        </w:rPr>
      </w:pPr>
      <w:r>
        <w:rPr>
          <w:noProof/>
        </w:rPr>
        <w:drawing>
          <wp:inline distT="0" distB="0" distL="0" distR="0" wp14:anchorId="2A14828A" wp14:editId="5F7BF33F">
            <wp:extent cx="2196570" cy="2592126"/>
            <wp:effectExtent l="0" t="0" r="0" b="0"/>
            <wp:docPr id="1057867524"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867524"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6370" cy="2603691"/>
                    </a:xfrm>
                    <a:prstGeom prst="rect">
                      <a:avLst/>
                    </a:prstGeom>
                    <a:noFill/>
                    <a:ln>
                      <a:noFill/>
                    </a:ln>
                  </pic:spPr>
                </pic:pic>
              </a:graphicData>
            </a:graphic>
          </wp:inline>
        </w:drawing>
      </w:r>
    </w:p>
    <w:p w14:paraId="09A291BC" w14:textId="77777777" w:rsidR="00E253FE" w:rsidRPr="0059302B" w:rsidRDefault="00512E41" w:rsidP="00E253FE">
      <w:pPr>
        <w:keepLines/>
        <w:spacing w:after="0" w:line="360" w:lineRule="auto"/>
        <w:ind w:right="1701"/>
        <w:jc w:val="both"/>
        <w:rPr>
          <w:rFonts w:ascii="Arial" w:hAnsi="Arial" w:cs="Arial"/>
          <w:sz w:val="20"/>
          <w:lang w:val="nl-NL"/>
        </w:rPr>
      </w:pPr>
      <w:r w:rsidRPr="0059302B">
        <w:rPr>
          <w:rFonts w:ascii="Arial" w:hAnsi="Arial"/>
          <w:b/>
          <w:sz w:val="20"/>
          <w:lang w:val="nl-NL"/>
        </w:rPr>
        <w:t xml:space="preserve">Foto 2: </w:t>
      </w:r>
      <w:r w:rsidRPr="0059302B">
        <w:rPr>
          <w:rFonts w:ascii="Arial" w:hAnsi="Arial"/>
          <w:sz w:val="20"/>
          <w:lang w:val="nl-NL"/>
        </w:rPr>
        <w:t xml:space="preserve">Hartmut Arheidt, </w:t>
      </w:r>
      <w:r w:rsidR="00E253FE" w:rsidRPr="0059302B">
        <w:rPr>
          <w:rFonts w:ascii="Arial" w:hAnsi="Arial"/>
          <w:sz w:val="20"/>
          <w:lang w:val="nl-NL"/>
        </w:rPr>
        <w:t>, Director de Mercados Industriales en KRAIBURG TPE (foto © 2023 KRAIBURG TPE)</w:t>
      </w:r>
    </w:p>
    <w:p w14:paraId="2FF6E14D" w14:textId="312FB28C" w:rsidR="00EF1081" w:rsidRPr="0059302B" w:rsidRDefault="00EF1081">
      <w:pPr>
        <w:rPr>
          <w:rFonts w:ascii="Arial" w:hAnsi="Arial"/>
          <w:sz w:val="20"/>
          <w:lang w:val="nl-NL"/>
        </w:rPr>
      </w:pPr>
      <w:r w:rsidRPr="0059302B">
        <w:rPr>
          <w:rFonts w:ascii="Arial" w:hAnsi="Arial"/>
          <w:sz w:val="20"/>
          <w:lang w:val="nl-NL"/>
        </w:rPr>
        <w:br w:type="page"/>
      </w:r>
    </w:p>
    <w:p w14:paraId="0C8E8C94" w14:textId="77777777" w:rsidR="00512E41" w:rsidRPr="0059302B" w:rsidRDefault="00512E41" w:rsidP="00AA4BDB">
      <w:pPr>
        <w:keepLines/>
        <w:spacing w:after="0" w:line="360" w:lineRule="auto"/>
        <w:ind w:right="1701"/>
        <w:jc w:val="both"/>
        <w:rPr>
          <w:rFonts w:ascii="Arial" w:hAnsi="Arial"/>
          <w:sz w:val="20"/>
          <w:lang w:val="nl-NL"/>
        </w:rPr>
      </w:pPr>
    </w:p>
    <w:p w14:paraId="13BA1D21" w14:textId="77777777" w:rsidR="00512E41" w:rsidRPr="003731BB" w:rsidRDefault="00512E41" w:rsidP="00512E41">
      <w:pPr>
        <w:rPr>
          <w:rFonts w:ascii="Arial" w:hAnsi="Arial" w:cs="Arial"/>
          <w:b/>
          <w:color w:val="000000"/>
          <w:sz w:val="21"/>
          <w:szCs w:val="21"/>
        </w:rPr>
      </w:pPr>
      <w:r w:rsidRPr="003731BB">
        <w:rPr>
          <w:rFonts w:ascii="Arial" w:hAnsi="Arial"/>
          <w:b/>
          <w:color w:val="000000"/>
          <w:sz w:val="21"/>
        </w:rPr>
        <w:t>Información para representantes de la prensa</w:t>
      </w:r>
    </w:p>
    <w:p w14:paraId="65FC3595" w14:textId="77777777" w:rsidR="00512E41" w:rsidRPr="003731BB" w:rsidRDefault="00512E41" w:rsidP="00512E41">
      <w:pPr>
        <w:rPr>
          <w:rFonts w:ascii="Arial" w:hAnsi="Arial" w:cs="Arial"/>
          <w:bCs/>
          <w:color w:val="000000"/>
          <w:sz w:val="21"/>
          <w:szCs w:val="21"/>
        </w:rPr>
      </w:pPr>
      <w:r w:rsidRPr="003731BB">
        <w:rPr>
          <w:rFonts w:ascii="Arial" w:hAnsi="Arial"/>
          <w:b/>
          <w:noProof/>
          <w:color w:val="000000"/>
          <w:sz w:val="21"/>
          <w:lang w:val="es-AR" w:eastAsia="es-AR" w:bidi="ar-SA"/>
        </w:rPr>
        <w:drawing>
          <wp:anchor distT="0" distB="0" distL="114300" distR="114300" simplePos="0" relativeHeight="251659264" behindDoc="0" locked="0" layoutInCell="1" allowOverlap="1" wp14:anchorId="1B56F507" wp14:editId="7202D20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 name="Grafik 1"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A0709E" w14:textId="77777777" w:rsidR="00512E41" w:rsidRPr="00B15D24" w:rsidRDefault="00512E41" w:rsidP="00512E41">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B15D24">
        <w:rPr>
          <w:rStyle w:val="Hyperlink"/>
          <w:rFonts w:ascii="Arial" w:hAnsi="Arial"/>
          <w:b/>
          <w:sz w:val="21"/>
        </w:rPr>
        <w:t>Imágenes</w:t>
      </w:r>
    </w:p>
    <w:p w14:paraId="010D2EED" w14:textId="77777777" w:rsidR="00512E41" w:rsidRPr="00E253FE" w:rsidRDefault="00512E41" w:rsidP="00512E41">
      <w:pPr>
        <w:rPr>
          <w:rFonts w:ascii="Arial" w:hAnsi="Arial" w:cs="Arial"/>
          <w:b/>
          <w:color w:val="000000"/>
          <w:sz w:val="21"/>
          <w:szCs w:val="21"/>
        </w:rPr>
      </w:pPr>
      <w:r>
        <w:rPr>
          <w:rFonts w:ascii="Arial" w:hAnsi="Arial"/>
          <w:b/>
          <w:sz w:val="21"/>
        </w:rPr>
        <w:fldChar w:fldCharType="end"/>
      </w:r>
    </w:p>
    <w:p w14:paraId="71CDDF2F" w14:textId="77777777" w:rsidR="00512E41" w:rsidRPr="003731BB" w:rsidRDefault="00512E41" w:rsidP="00512E41">
      <w:pPr>
        <w:rPr>
          <w:rFonts w:ascii="Arial" w:hAnsi="Arial" w:cs="Arial"/>
          <w:b/>
          <w:color w:val="000000"/>
          <w:sz w:val="21"/>
          <w:szCs w:val="21"/>
        </w:rPr>
      </w:pPr>
      <w:r w:rsidRPr="003731BB">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512E41" w:rsidRPr="003731BB" w14:paraId="16F81935" w14:textId="77777777" w:rsidTr="00706D1F">
        <w:trPr>
          <w:trHeight w:val="511"/>
        </w:trPr>
        <w:tc>
          <w:tcPr>
            <w:tcW w:w="704" w:type="dxa"/>
          </w:tcPr>
          <w:p w14:paraId="01F80AE9" w14:textId="77777777" w:rsidR="00512E41" w:rsidRPr="003731BB" w:rsidRDefault="00512E41"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71403121" wp14:editId="46A9B00E">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23C73CD3" w14:textId="77777777" w:rsidR="00512E41" w:rsidRPr="003731BB" w:rsidRDefault="00512E41"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76D3E6AB" wp14:editId="3A45294E">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2D753CA1" w14:textId="77777777" w:rsidR="00512E41" w:rsidRPr="003731BB" w:rsidRDefault="00512E41" w:rsidP="00706D1F">
            <w:pPr>
              <w:rPr>
                <w:rFonts w:ascii="Arial" w:hAnsi="Arial" w:cs="Arial"/>
                <w:b/>
                <w:color w:val="000000"/>
                <w:sz w:val="21"/>
                <w:szCs w:val="21"/>
              </w:rPr>
            </w:pPr>
            <w:r w:rsidRPr="003731BB">
              <w:rPr>
                <w:noProof/>
                <w:lang w:val="es-AR" w:eastAsia="es-AR" w:bidi="ar-SA"/>
              </w:rPr>
              <w:drawing>
                <wp:inline distT="0" distB="0" distL="0" distR="0" wp14:anchorId="0A4E607E" wp14:editId="7BD87C5D">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5A3AC08" w14:textId="77777777" w:rsidR="00512E41" w:rsidRPr="003731BB" w:rsidRDefault="00512E41"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3B27FDA3" wp14:editId="083A27D1">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730B6394" w14:textId="77777777" w:rsidR="00512E41" w:rsidRPr="003731BB" w:rsidRDefault="00512E41"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3A1628FC" wp14:editId="7F2F1DE4">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6EBC438" w14:textId="77777777" w:rsidR="00512E41" w:rsidRPr="003731BB" w:rsidRDefault="00512E41" w:rsidP="00512E41">
      <w:pPr>
        <w:rPr>
          <w:rFonts w:ascii="Arial" w:hAnsi="Arial" w:cs="Arial"/>
          <w:b/>
          <w:color w:val="000000"/>
          <w:sz w:val="21"/>
          <w:szCs w:val="21"/>
          <w:lang w:val="de-DE"/>
        </w:rPr>
      </w:pPr>
    </w:p>
    <w:p w14:paraId="5DD37A80" w14:textId="77777777" w:rsidR="00512E41" w:rsidRPr="004E38C7" w:rsidRDefault="00512E41" w:rsidP="00512E41">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150F5865" w14:textId="77777777" w:rsidR="00512E41" w:rsidRPr="00907BA5" w:rsidRDefault="00512E41" w:rsidP="00512E41">
      <w:pPr>
        <w:keepNext/>
        <w:keepLines/>
        <w:tabs>
          <w:tab w:val="left" w:pos="5140"/>
        </w:tabs>
        <w:spacing w:after="0" w:line="360" w:lineRule="auto"/>
        <w:ind w:right="1701"/>
        <w:jc w:val="both"/>
        <w:rPr>
          <w:rFonts w:ascii="Arial" w:hAnsi="Arial" w:cs="Arial"/>
          <w:color w:val="000000" w:themeColor="text1"/>
          <w:sz w:val="20"/>
          <w:lang w:eastAsia="es-ES" w:bidi="es-ES"/>
        </w:rPr>
      </w:pPr>
      <w:r w:rsidRPr="003731BB">
        <w:rPr>
          <w:rFonts w:ascii="Arial" w:hAnsi="Arial" w:cs="Arial"/>
          <w:color w:val="000000" w:themeColor="text1"/>
          <w:sz w:val="20"/>
          <w:lang w:eastAsia="es-ES" w:bidi="es-ES"/>
        </w:rPr>
        <w:t>KRAIBURG TPE (</w:t>
      </w:r>
      <w:hyperlink r:id="rId21" w:history="1">
        <w:r w:rsidRPr="00354ECD">
          <w:rPr>
            <w:rStyle w:val="Hyperlink"/>
            <w:rFonts w:ascii="Arial" w:hAnsi="Arial" w:cs="Arial"/>
            <w:sz w:val="20"/>
            <w:lang w:eastAsia="es-ES" w:bidi="es-ES"/>
          </w:rPr>
          <w:t>www.kraiburg-tpe.com</w:t>
        </w:r>
      </w:hyperlink>
      <w:r w:rsidRPr="003731BB">
        <w:rPr>
          <w:rFonts w:ascii="Arial" w:hAnsi="Arial" w:cs="Arial"/>
          <w:color w:val="000000" w:themeColor="text1"/>
          <w:sz w:val="20"/>
          <w:lang w:eastAsia="es-ES" w:bidi="es-ES"/>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680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COPEC</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HIPEX</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y For Tec E</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08BED0A5" w14:textId="77777777" w:rsidR="00512E41" w:rsidRPr="00CD13A2" w:rsidRDefault="00512E41" w:rsidP="00512E41">
      <w:pPr>
        <w:rPr>
          <w:rFonts w:ascii="Arial" w:hAnsi="Arial" w:cs="Arial"/>
          <w:color w:val="000000" w:themeColor="text1"/>
          <w:sz w:val="20"/>
        </w:rPr>
      </w:pPr>
    </w:p>
    <w:p w14:paraId="647C684C" w14:textId="77777777" w:rsidR="00512E41" w:rsidRPr="00AA4BDB" w:rsidRDefault="00512E41" w:rsidP="00AA4BDB">
      <w:pPr>
        <w:keepLines/>
        <w:spacing w:after="0" w:line="360" w:lineRule="auto"/>
        <w:ind w:right="1701"/>
        <w:jc w:val="both"/>
        <w:rPr>
          <w:rFonts w:ascii="Arial" w:hAnsi="Arial" w:cs="Arial"/>
          <w:color w:val="000000" w:themeColor="text1"/>
          <w:sz w:val="20"/>
        </w:rPr>
      </w:pPr>
    </w:p>
    <w:sectPr w:rsidR="00512E41" w:rsidRPr="00AA4BDB"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59AE0" w14:textId="77777777" w:rsidR="00FD5D38" w:rsidRDefault="00FD5D38" w:rsidP="00784C57">
      <w:pPr>
        <w:spacing w:after="0" w:line="240" w:lineRule="auto"/>
      </w:pPr>
      <w:r>
        <w:separator/>
      </w:r>
    </w:p>
  </w:endnote>
  <w:endnote w:type="continuationSeparator" w:id="0">
    <w:p w14:paraId="73199644" w14:textId="77777777" w:rsidR="00FD5D38" w:rsidRDefault="00FD5D3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A88A2" w14:textId="77777777" w:rsidR="00FD5D38" w:rsidRDefault="00FD5D38" w:rsidP="00784C57">
      <w:pPr>
        <w:spacing w:after="0" w:line="240" w:lineRule="auto"/>
      </w:pPr>
      <w:r>
        <w:separator/>
      </w:r>
    </w:p>
  </w:footnote>
  <w:footnote w:type="continuationSeparator" w:id="0">
    <w:p w14:paraId="2710B9D3" w14:textId="77777777" w:rsidR="00FD5D38" w:rsidRDefault="00FD5D3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D7145BF" w14:textId="77777777" w:rsidR="0030448E" w:rsidRPr="00B0608B" w:rsidRDefault="00DC02D6" w:rsidP="00DC02D6">
          <w:pPr>
            <w:spacing w:after="0" w:line="360" w:lineRule="auto"/>
            <w:jc w:val="both"/>
            <w:rPr>
              <w:rFonts w:ascii="Arial" w:hAnsi="Arial" w:cs="Arial"/>
              <w:b/>
              <w:sz w:val="16"/>
            </w:rPr>
          </w:pPr>
          <w:r>
            <w:rPr>
              <w:rFonts w:ascii="Arial" w:hAnsi="Arial"/>
              <w:b/>
              <w:sz w:val="16"/>
            </w:rPr>
            <w:t>KRAIBURG TPE introduce nueva serie THERMOLAST</w:t>
          </w:r>
          <w:r>
            <w:rPr>
              <w:rFonts w:ascii="Arial" w:hAnsi="Arial"/>
              <w:b/>
              <w:sz w:val="16"/>
              <w:vertAlign w:val="superscript"/>
            </w:rPr>
            <w:t>®</w:t>
          </w:r>
          <w:r>
            <w:rPr>
              <w:rFonts w:ascii="Arial" w:hAnsi="Arial"/>
              <w:b/>
              <w:sz w:val="16"/>
            </w:rPr>
            <w:t xml:space="preserve"> DW conforme a KTW-BWGL</w:t>
          </w:r>
        </w:p>
        <w:p w14:paraId="0D8D862F" w14:textId="224CB02D"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octubre de 2023</w:t>
          </w:r>
        </w:p>
        <w:p w14:paraId="09616BBB" w14:textId="77777777" w:rsidR="00502615" w:rsidRPr="0059302B" w:rsidRDefault="00C97AAF" w:rsidP="00AF662E">
          <w:pPr>
            <w:spacing w:after="0" w:line="360" w:lineRule="auto"/>
            <w:jc w:val="both"/>
            <w:rPr>
              <w:rFonts w:ascii="Arial" w:hAnsi="Arial" w:cs="Arial"/>
              <w:bCs/>
              <w:sz w:val="16"/>
              <w:szCs w:val="16"/>
            </w:rPr>
          </w:pPr>
          <w:r w:rsidRPr="0059302B">
            <w:rPr>
              <w:rFonts w:ascii="Arial" w:hAnsi="Arial" w:cs="Arial"/>
              <w:bCs/>
              <w:sz w:val="16"/>
              <w:szCs w:val="16"/>
            </w:rPr>
            <w:t xml:space="preserve">Página </w:t>
          </w:r>
          <w:r w:rsidR="00C2633B" w:rsidRPr="0059302B">
            <w:rPr>
              <w:rFonts w:ascii="Arial" w:hAnsi="Arial" w:cs="Arial"/>
              <w:bCs/>
              <w:sz w:val="16"/>
              <w:szCs w:val="16"/>
            </w:rPr>
            <w:fldChar w:fldCharType="begin"/>
          </w:r>
          <w:r w:rsidRPr="0059302B">
            <w:rPr>
              <w:rFonts w:ascii="Arial" w:hAnsi="Arial" w:cs="Arial"/>
              <w:bCs/>
              <w:sz w:val="16"/>
              <w:szCs w:val="16"/>
            </w:rPr>
            <w:instrText>PAGE  \* Arabic  \* MERGEFORMAT</w:instrText>
          </w:r>
          <w:r w:rsidR="00C2633B" w:rsidRPr="0059302B">
            <w:rPr>
              <w:rFonts w:ascii="Arial" w:hAnsi="Arial" w:cs="Arial"/>
              <w:bCs/>
              <w:sz w:val="16"/>
              <w:szCs w:val="16"/>
            </w:rPr>
            <w:fldChar w:fldCharType="separate"/>
          </w:r>
          <w:r w:rsidR="009D49B1" w:rsidRPr="0059302B">
            <w:rPr>
              <w:rFonts w:ascii="Arial" w:hAnsi="Arial" w:cs="Arial"/>
              <w:bCs/>
              <w:noProof/>
              <w:sz w:val="16"/>
              <w:szCs w:val="16"/>
            </w:rPr>
            <w:t>2</w:t>
          </w:r>
          <w:r w:rsidR="00C2633B" w:rsidRPr="0059302B">
            <w:rPr>
              <w:rFonts w:ascii="Arial" w:hAnsi="Arial" w:cs="Arial"/>
              <w:bCs/>
              <w:sz w:val="16"/>
              <w:szCs w:val="16"/>
            </w:rPr>
            <w:fldChar w:fldCharType="end"/>
          </w:r>
          <w:r w:rsidRPr="0059302B">
            <w:rPr>
              <w:rFonts w:ascii="Arial" w:hAnsi="Arial" w:cs="Arial"/>
              <w:bCs/>
              <w:sz w:val="16"/>
              <w:szCs w:val="16"/>
            </w:rPr>
            <w:t xml:space="preserve"> de </w:t>
          </w:r>
          <w:r w:rsidR="0059302B" w:rsidRPr="0059302B">
            <w:rPr>
              <w:rFonts w:ascii="Arial" w:hAnsi="Arial" w:cs="Arial"/>
              <w:bCs/>
              <w:sz w:val="16"/>
              <w:szCs w:val="16"/>
            </w:rPr>
            <w:fldChar w:fldCharType="begin"/>
          </w:r>
          <w:r w:rsidR="0059302B" w:rsidRPr="0059302B">
            <w:rPr>
              <w:rFonts w:ascii="Arial" w:hAnsi="Arial" w:cs="Arial"/>
              <w:bCs/>
              <w:sz w:val="16"/>
              <w:szCs w:val="16"/>
            </w:rPr>
            <w:instrText>NUMPAGES  \* Arabic  \* MERGEFORMAT</w:instrText>
          </w:r>
          <w:r w:rsidR="0059302B" w:rsidRPr="0059302B">
            <w:rPr>
              <w:rFonts w:ascii="Arial" w:hAnsi="Arial" w:cs="Arial"/>
              <w:bCs/>
              <w:sz w:val="16"/>
              <w:szCs w:val="16"/>
            </w:rPr>
            <w:fldChar w:fldCharType="separate"/>
          </w:r>
          <w:r w:rsidR="009D49B1" w:rsidRPr="0059302B">
            <w:rPr>
              <w:rFonts w:ascii="Arial" w:hAnsi="Arial" w:cs="Arial"/>
              <w:bCs/>
              <w:noProof/>
              <w:sz w:val="16"/>
              <w:szCs w:val="16"/>
            </w:rPr>
            <w:t>4</w:t>
          </w:r>
          <w:r w:rsidR="0059302B" w:rsidRPr="0059302B">
            <w:rPr>
              <w:rFonts w:ascii="Arial" w:hAnsi="Arial" w:cs="Arial"/>
              <w:bCs/>
              <w:noProof/>
              <w:sz w:val="16"/>
              <w:szCs w:val="16"/>
            </w:rPr>
            <w:fldChar w:fldCharType="end"/>
          </w:r>
        </w:p>
      </w:tc>
    </w:tr>
  </w:tbl>
  <w:p w14:paraId="21A353C9" w14:textId="77777777" w:rsidR="00502615" w:rsidRPr="00512E41" w:rsidRDefault="00502615" w:rsidP="00502615">
    <w:pPr>
      <w:pStyle w:val="Kopfzeile"/>
      <w:tabs>
        <w:tab w:val="clear" w:pos="4703"/>
        <w:tab w:val="clear" w:pos="9406"/>
      </w:tabs>
      <w:rPr>
        <w:rFonts w:ascii="Arial" w:hAnsi="Arial" w:cs="Arial"/>
        <w:sz w:val="20"/>
        <w:szCs w:val="20"/>
        <w:lang w:val="fr-FR"/>
      </w:rPr>
    </w:pPr>
  </w:p>
  <w:p w14:paraId="11D21047" w14:textId="77777777" w:rsidR="001A1A47" w:rsidRPr="00512E41"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5E82D88E" w14:textId="77777777"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introduce nueva serie THERMOLAST</w:t>
          </w:r>
          <w:r>
            <w:rPr>
              <w:rFonts w:ascii="Arial" w:hAnsi="Arial"/>
              <w:b/>
              <w:sz w:val="16"/>
              <w:vertAlign w:val="superscript"/>
            </w:rPr>
            <w:t>®</w:t>
          </w:r>
          <w:r>
            <w:rPr>
              <w:rFonts w:ascii="Arial" w:hAnsi="Arial"/>
              <w:b/>
              <w:sz w:val="16"/>
            </w:rPr>
            <w:t xml:space="preserve"> DW conforme a KTW-BWGL</w:t>
          </w:r>
        </w:p>
        <w:p w14:paraId="5CBAA723" w14:textId="5E138785"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octubre de 2023</w:t>
          </w:r>
        </w:p>
        <w:p w14:paraId="7FAAC499" w14:textId="77777777" w:rsidR="00502615" w:rsidRPr="0059302B" w:rsidRDefault="00C97AAF" w:rsidP="00C97AAF">
          <w:pPr>
            <w:spacing w:after="0" w:line="360" w:lineRule="auto"/>
            <w:jc w:val="both"/>
            <w:rPr>
              <w:rFonts w:ascii="Arial" w:hAnsi="Arial" w:cs="Arial"/>
              <w:b/>
              <w:sz w:val="16"/>
              <w:szCs w:val="16"/>
            </w:rPr>
          </w:pPr>
          <w:r w:rsidRPr="0059302B">
            <w:rPr>
              <w:rFonts w:ascii="Arial" w:hAnsi="Arial" w:cs="Arial"/>
              <w:b/>
              <w:sz w:val="16"/>
              <w:szCs w:val="16"/>
            </w:rPr>
            <w:t xml:space="preserve">Página </w:t>
          </w:r>
          <w:r w:rsidR="00C2633B" w:rsidRPr="0059302B">
            <w:rPr>
              <w:rFonts w:ascii="Arial" w:hAnsi="Arial" w:cs="Arial"/>
              <w:b/>
              <w:sz w:val="16"/>
              <w:szCs w:val="16"/>
            </w:rPr>
            <w:fldChar w:fldCharType="begin"/>
          </w:r>
          <w:r w:rsidR="00502615" w:rsidRPr="0059302B">
            <w:rPr>
              <w:rFonts w:ascii="Arial" w:hAnsi="Arial" w:cs="Arial"/>
              <w:b/>
              <w:sz w:val="16"/>
              <w:szCs w:val="16"/>
            </w:rPr>
            <w:instrText>PAGE  \* Arabic  \* MERGEFORMAT</w:instrText>
          </w:r>
          <w:r w:rsidR="00C2633B" w:rsidRPr="0059302B">
            <w:rPr>
              <w:rFonts w:ascii="Arial" w:hAnsi="Arial" w:cs="Arial"/>
              <w:b/>
              <w:sz w:val="16"/>
              <w:szCs w:val="16"/>
            </w:rPr>
            <w:fldChar w:fldCharType="separate"/>
          </w:r>
          <w:r w:rsidR="009D49B1" w:rsidRPr="0059302B">
            <w:rPr>
              <w:rFonts w:ascii="Arial" w:hAnsi="Arial" w:cs="Arial"/>
              <w:b/>
              <w:noProof/>
              <w:sz w:val="16"/>
              <w:szCs w:val="16"/>
            </w:rPr>
            <w:t>1</w:t>
          </w:r>
          <w:r w:rsidR="00C2633B" w:rsidRPr="0059302B">
            <w:rPr>
              <w:rFonts w:ascii="Arial" w:hAnsi="Arial" w:cs="Arial"/>
              <w:b/>
              <w:sz w:val="16"/>
              <w:szCs w:val="16"/>
            </w:rPr>
            <w:fldChar w:fldCharType="end"/>
          </w:r>
          <w:r w:rsidRPr="0059302B">
            <w:rPr>
              <w:rFonts w:ascii="Arial" w:hAnsi="Arial" w:cs="Arial"/>
              <w:b/>
              <w:sz w:val="16"/>
              <w:szCs w:val="16"/>
            </w:rPr>
            <w:t xml:space="preserve"> de </w:t>
          </w:r>
          <w:r w:rsidR="0059302B" w:rsidRPr="0059302B">
            <w:rPr>
              <w:rFonts w:ascii="Arial" w:hAnsi="Arial" w:cs="Arial"/>
              <w:b/>
              <w:sz w:val="16"/>
              <w:szCs w:val="16"/>
            </w:rPr>
            <w:fldChar w:fldCharType="begin"/>
          </w:r>
          <w:r w:rsidR="0059302B" w:rsidRPr="0059302B">
            <w:rPr>
              <w:rFonts w:ascii="Arial" w:hAnsi="Arial" w:cs="Arial"/>
              <w:b/>
              <w:sz w:val="16"/>
              <w:szCs w:val="16"/>
            </w:rPr>
            <w:instrText>NUMPAGES  \* Arabic  \* MERGEFORMAT</w:instrText>
          </w:r>
          <w:r w:rsidR="0059302B" w:rsidRPr="0059302B">
            <w:rPr>
              <w:rFonts w:ascii="Arial" w:hAnsi="Arial" w:cs="Arial"/>
              <w:b/>
              <w:sz w:val="16"/>
              <w:szCs w:val="16"/>
            </w:rPr>
            <w:fldChar w:fldCharType="separate"/>
          </w:r>
          <w:r w:rsidR="009D49B1" w:rsidRPr="0059302B">
            <w:rPr>
              <w:rFonts w:ascii="Arial" w:hAnsi="Arial" w:cs="Arial"/>
              <w:b/>
              <w:noProof/>
              <w:sz w:val="16"/>
              <w:szCs w:val="16"/>
            </w:rPr>
            <w:t>4</w:t>
          </w:r>
          <w:r w:rsidR="0059302B" w:rsidRPr="0059302B">
            <w:rPr>
              <w:rFonts w:ascii="Arial" w:hAnsi="Arial" w:cs="Arial"/>
              <w:b/>
              <w:noProof/>
              <w:sz w:val="16"/>
              <w:szCs w:val="16"/>
            </w:rPr>
            <w:fldChar w:fldCharType="end"/>
          </w:r>
        </w:p>
      </w:tc>
      <w:tc>
        <w:tcPr>
          <w:tcW w:w="2977" w:type="dxa"/>
        </w:tcPr>
        <w:p w14:paraId="55452E72"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5A13B7D6" w14:textId="77777777" w:rsidR="00502615" w:rsidRPr="00252F93" w:rsidRDefault="00502615" w:rsidP="00502615">
          <w:pPr>
            <w:pStyle w:val="Kopfzeile"/>
            <w:tabs>
              <w:tab w:val="clear" w:pos="4703"/>
              <w:tab w:val="clear" w:pos="9406"/>
            </w:tabs>
            <w:rPr>
              <w:rFonts w:ascii="Arial" w:hAnsi="Arial" w:cs="Arial"/>
              <w:sz w:val="16"/>
              <w:szCs w:val="16"/>
              <w:lang w:val="de-DE"/>
            </w:rPr>
          </w:pPr>
          <w:r w:rsidRPr="00252F93">
            <w:rPr>
              <w:rFonts w:ascii="Arial" w:hAnsi="Arial"/>
              <w:sz w:val="16"/>
              <w:lang w:val="de-DE"/>
            </w:rPr>
            <w:t>Friedrich-Schmidt-Strasse 2</w:t>
          </w:r>
        </w:p>
        <w:p w14:paraId="41806036" w14:textId="77777777" w:rsidR="00502615" w:rsidRPr="00512E41" w:rsidRDefault="00502615" w:rsidP="00502615">
          <w:pPr>
            <w:pStyle w:val="Kopfzeile"/>
            <w:tabs>
              <w:tab w:val="clear" w:pos="4703"/>
              <w:tab w:val="clear" w:pos="9406"/>
            </w:tabs>
            <w:rPr>
              <w:rFonts w:ascii="Arial" w:hAnsi="Arial" w:cs="Arial"/>
              <w:sz w:val="16"/>
              <w:szCs w:val="16"/>
              <w:lang w:val="it-IT"/>
            </w:rPr>
          </w:pPr>
          <w:r w:rsidRPr="00512E41">
            <w:rPr>
              <w:rFonts w:ascii="Arial" w:hAnsi="Arial"/>
              <w:sz w:val="16"/>
              <w:lang w:val="it-IT"/>
            </w:rPr>
            <w:t>84478 Waldkraiburg</w:t>
          </w:r>
        </w:p>
        <w:p w14:paraId="74F7DECA" w14:textId="77777777" w:rsidR="00502615" w:rsidRPr="00512E41" w:rsidRDefault="00FB6011" w:rsidP="00502615">
          <w:pPr>
            <w:pStyle w:val="Kopfzeile"/>
            <w:tabs>
              <w:tab w:val="clear" w:pos="4703"/>
              <w:tab w:val="clear" w:pos="9406"/>
            </w:tabs>
            <w:rPr>
              <w:rFonts w:ascii="Arial" w:hAnsi="Arial" w:cs="Arial"/>
              <w:sz w:val="16"/>
              <w:szCs w:val="16"/>
              <w:lang w:val="it-IT"/>
            </w:rPr>
          </w:pPr>
          <w:r w:rsidRPr="00512E41">
            <w:rPr>
              <w:rFonts w:ascii="Arial" w:hAnsi="Arial"/>
              <w:sz w:val="16"/>
              <w:lang w:val="it-IT"/>
            </w:rPr>
            <w:t>Alemania</w:t>
          </w:r>
        </w:p>
        <w:p w14:paraId="642AF027" w14:textId="77777777" w:rsidR="00502615" w:rsidRPr="00512E41" w:rsidRDefault="00502615" w:rsidP="00502615">
          <w:pPr>
            <w:pStyle w:val="Kopfzeile"/>
            <w:tabs>
              <w:tab w:val="clear" w:pos="4703"/>
              <w:tab w:val="clear" w:pos="9406"/>
            </w:tabs>
            <w:rPr>
              <w:rFonts w:ascii="Arial" w:hAnsi="Arial" w:cs="Arial"/>
              <w:sz w:val="16"/>
              <w:szCs w:val="16"/>
              <w:lang w:val="it-IT"/>
            </w:rPr>
          </w:pPr>
        </w:p>
        <w:p w14:paraId="5E4C0346" w14:textId="77777777" w:rsidR="00C97AAF" w:rsidRPr="00512E41" w:rsidRDefault="00C97AAF" w:rsidP="00C97AAF">
          <w:pPr>
            <w:pStyle w:val="Kopfzeile"/>
            <w:tabs>
              <w:tab w:val="clear" w:pos="4703"/>
              <w:tab w:val="clear" w:pos="9406"/>
            </w:tabs>
            <w:rPr>
              <w:rFonts w:ascii="Arial" w:hAnsi="Arial" w:cs="Arial"/>
              <w:sz w:val="16"/>
              <w:szCs w:val="16"/>
              <w:lang w:val="it-IT"/>
            </w:rPr>
          </w:pPr>
          <w:r w:rsidRPr="00512E41">
            <w:rPr>
              <w:rFonts w:ascii="Arial" w:hAnsi="Arial"/>
              <w:sz w:val="16"/>
              <w:lang w:val="it-IT"/>
            </w:rPr>
            <w:t>Teléfono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0E221E6" w14:textId="77777777" w:rsidR="00502615" w:rsidRPr="00512E41" w:rsidRDefault="00502615" w:rsidP="00502615">
          <w:pPr>
            <w:pStyle w:val="Kopfzeile"/>
            <w:tabs>
              <w:tab w:val="clear" w:pos="4703"/>
              <w:tab w:val="clear" w:pos="9406"/>
            </w:tabs>
            <w:rPr>
              <w:rFonts w:ascii="Arial" w:hAnsi="Arial" w:cs="Arial"/>
              <w:sz w:val="16"/>
              <w:szCs w:val="16"/>
              <w:lang w:val="it-IT"/>
            </w:rPr>
          </w:pPr>
        </w:p>
        <w:p w14:paraId="0E3B4FAC" w14:textId="77777777" w:rsidR="00502615" w:rsidRPr="00B0608B" w:rsidRDefault="00B513D8" w:rsidP="00D07FA6">
          <w:pPr>
            <w:pStyle w:val="Kopfzeile"/>
            <w:tabs>
              <w:tab w:val="clear" w:pos="4703"/>
              <w:tab w:val="clear" w:pos="9406"/>
            </w:tabs>
            <w:rPr>
              <w:rFonts w:ascii="Arial" w:hAnsi="Arial" w:cs="Arial"/>
              <w:sz w:val="16"/>
              <w:szCs w:val="16"/>
            </w:rPr>
          </w:pPr>
          <w:hyperlink r:id="rId2" w:history="1">
            <w:r w:rsidR="0061421D">
              <w:rPr>
                <w:rStyle w:val="Hyperlink"/>
                <w:rFonts w:ascii="Arial" w:hAnsi="Arial"/>
                <w:color w:val="auto"/>
                <w:sz w:val="16"/>
                <w:u w:val="none"/>
              </w:rPr>
              <w:t>info@kraiburg-tpe.com</w:t>
            </w:r>
          </w:hyperlink>
        </w:p>
        <w:p w14:paraId="146C282B" w14:textId="77777777" w:rsidR="00502615" w:rsidRPr="00B0608B" w:rsidRDefault="00B513D8" w:rsidP="00D07FA6">
          <w:pPr>
            <w:pStyle w:val="Kopfzeile"/>
            <w:tabs>
              <w:tab w:val="clear" w:pos="4703"/>
              <w:tab w:val="clear" w:pos="9406"/>
            </w:tabs>
            <w:rPr>
              <w:sz w:val="20"/>
            </w:rPr>
          </w:pPr>
          <w:hyperlink r:id="rId3" w:history="1">
            <w:r w:rsidR="00444AF6">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Contacto con los medios de comunicación</w:t>
                          </w:r>
                        </w:p>
                        <w:p w14:paraId="6D1FE05C" w14:textId="77777777" w:rsidR="006A7575" w:rsidRPr="00512E41" w:rsidRDefault="006A7575" w:rsidP="004F607A">
                          <w:pPr>
                            <w:pStyle w:val="Textkrper-Zeileneinzug"/>
                            <w:spacing w:line="240" w:lineRule="auto"/>
                            <w:ind w:left="0"/>
                            <w:rPr>
                              <w:bCs/>
                              <w:sz w:val="16"/>
                              <w:szCs w:val="16"/>
                              <w:lang w:val="it-IT"/>
                            </w:rPr>
                          </w:pPr>
                        </w:p>
                        <w:p w14:paraId="7AEF244D" w14:textId="77777777" w:rsidR="00280BA4" w:rsidRPr="00B0608B" w:rsidRDefault="00280BA4" w:rsidP="004F607A">
                          <w:pPr>
                            <w:pStyle w:val="Textkrper-Zeileneinzug"/>
                            <w:spacing w:line="240" w:lineRule="auto"/>
                            <w:ind w:left="0"/>
                            <w:rPr>
                              <w:iCs w:val="0"/>
                              <w:sz w:val="16"/>
                            </w:rPr>
                          </w:pPr>
                          <w:r>
                            <w:rPr>
                              <w:sz w:val="16"/>
                            </w:rPr>
                            <w:t>Europa, Oriente Medio, África y América</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Gerente de Relaciones Públicas y Comunicaciones</w:t>
                          </w:r>
                        </w:p>
                        <w:p w14:paraId="7A16AD32" w14:textId="77777777" w:rsidR="00E07B9C" w:rsidRPr="009B270F" w:rsidRDefault="004F607A" w:rsidP="004F607A">
                          <w:pPr>
                            <w:pStyle w:val="Textkrper-Zeileneinzug"/>
                            <w:spacing w:line="240" w:lineRule="auto"/>
                            <w:ind w:left="0"/>
                            <w:rPr>
                              <w:i w:val="0"/>
                              <w:sz w:val="16"/>
                              <w:szCs w:val="16"/>
                              <w:lang w:val="de-DE"/>
                            </w:rPr>
                          </w:pPr>
                          <w:r w:rsidRPr="009B270F">
                            <w:rPr>
                              <w:i w:val="0"/>
                              <w:sz w:val="16"/>
                              <w:lang w:val="de-DE"/>
                            </w:rPr>
                            <w:t>Tel. +49 8638 9810 568</w:t>
                          </w:r>
                        </w:p>
                        <w:p w14:paraId="52FF5904" w14:textId="77777777" w:rsidR="006A7575" w:rsidRPr="009B270F" w:rsidRDefault="00B513D8" w:rsidP="004F607A">
                          <w:pPr>
                            <w:pStyle w:val="Textkrper-Zeileneinzug"/>
                            <w:spacing w:line="240" w:lineRule="auto"/>
                            <w:ind w:left="0"/>
                            <w:rPr>
                              <w:rStyle w:val="Hyperlink"/>
                              <w:i w:val="0"/>
                              <w:sz w:val="16"/>
                              <w:lang w:val="de-DE"/>
                            </w:rPr>
                          </w:pPr>
                          <w:hyperlink r:id="rId4" w:history="1">
                            <w:r w:rsidR="00444AF6" w:rsidRPr="009B270F">
                              <w:rPr>
                                <w:rStyle w:val="Hyperlink"/>
                                <w:i w:val="0"/>
                                <w:sz w:val="16"/>
                                <w:lang w:val="de-DE"/>
                              </w:rPr>
                              <w:t>juliane.schmidhuber@kraiburg-tpe.com</w:t>
                            </w:r>
                          </w:hyperlink>
                        </w:p>
                        <w:p w14:paraId="2906C00D" w14:textId="77777777" w:rsidR="006A7575" w:rsidRPr="00B0608B" w:rsidRDefault="006A7575" w:rsidP="004F607A">
                          <w:pPr>
                            <w:pStyle w:val="Textkrper-Zeileneinzug"/>
                            <w:spacing w:line="240" w:lineRule="auto"/>
                            <w:ind w:left="0"/>
                            <w:rPr>
                              <w:bCs/>
                              <w:sz w:val="16"/>
                              <w:szCs w:val="16"/>
                              <w:lang w:val="de-DE"/>
                            </w:rPr>
                          </w:pPr>
                        </w:p>
                        <w:p w14:paraId="03028526" w14:textId="77777777" w:rsidR="004F607A" w:rsidRPr="009B270F" w:rsidRDefault="004F607A" w:rsidP="004F607A">
                          <w:pPr>
                            <w:pStyle w:val="Textkrper-Zeileneinzug"/>
                            <w:spacing w:line="240" w:lineRule="auto"/>
                            <w:ind w:left="0"/>
                            <w:rPr>
                              <w:iCs w:val="0"/>
                              <w:sz w:val="16"/>
                              <w:lang w:val="de-DE"/>
                            </w:rPr>
                          </w:pPr>
                          <w:r w:rsidRPr="009B270F">
                            <w:rPr>
                              <w:sz w:val="16"/>
                              <w:lang w:val="de-DE"/>
                            </w:rPr>
                            <w:t>Zona Asia-Pacífico</w:t>
                          </w:r>
                        </w:p>
                        <w:p w14:paraId="12BAAECA" w14:textId="77777777" w:rsidR="004F607A" w:rsidRPr="00512E41" w:rsidRDefault="004F607A" w:rsidP="004F607A">
                          <w:pPr>
                            <w:pStyle w:val="Kopfzeile"/>
                            <w:rPr>
                              <w:rFonts w:ascii="Arial" w:hAnsi="Arial" w:cs="Arial"/>
                              <w:sz w:val="16"/>
                              <w:szCs w:val="16"/>
                              <w:lang w:val="de-DE"/>
                            </w:rPr>
                          </w:pPr>
                          <w:r w:rsidRPr="00512E41">
                            <w:rPr>
                              <w:rFonts w:ascii="Arial" w:hAnsi="Arial"/>
                              <w:sz w:val="16"/>
                              <w:lang w:val="de-DE"/>
                            </w:rPr>
                            <w:t>Bridget Ngang</w:t>
                          </w:r>
                        </w:p>
                        <w:p w14:paraId="1ED046C4" w14:textId="77777777" w:rsidR="004F607A" w:rsidRPr="00512E41" w:rsidRDefault="004F607A" w:rsidP="004F607A">
                          <w:pPr>
                            <w:pStyle w:val="Kopfzeile"/>
                            <w:rPr>
                              <w:rFonts w:ascii="Arial" w:hAnsi="Arial" w:cs="Arial"/>
                              <w:sz w:val="16"/>
                              <w:szCs w:val="16"/>
                              <w:lang w:val="de-DE"/>
                            </w:rPr>
                          </w:pPr>
                          <w:r w:rsidRPr="00512E41">
                            <w:rPr>
                              <w:rFonts w:ascii="Arial" w:hAnsi="Arial"/>
                              <w:sz w:val="16"/>
                              <w:lang w:val="de-DE"/>
                            </w:rPr>
                            <w:t>Gerente de Marketing, Asia-Pacífico</w:t>
                          </w:r>
                        </w:p>
                        <w:p w14:paraId="37378D58" w14:textId="77777777" w:rsidR="004F607A" w:rsidRPr="009B270F" w:rsidRDefault="004F607A" w:rsidP="004F607A">
                          <w:pPr>
                            <w:pStyle w:val="Kopfzeile"/>
                            <w:rPr>
                              <w:rFonts w:ascii="Arial" w:hAnsi="Arial" w:cs="Arial"/>
                              <w:sz w:val="16"/>
                              <w:szCs w:val="16"/>
                              <w:lang w:val="de-DE"/>
                            </w:rPr>
                          </w:pPr>
                          <w:r w:rsidRPr="009B270F">
                            <w:rPr>
                              <w:rFonts w:ascii="Arial" w:hAnsi="Arial"/>
                              <w:sz w:val="16"/>
                              <w:lang w:val="de-DE"/>
                            </w:rPr>
                            <w:t>Tel.: +603 9545 6301</w:t>
                          </w:r>
                        </w:p>
                        <w:p w14:paraId="69362F06" w14:textId="77777777" w:rsidR="004F607A" w:rsidRPr="009B270F" w:rsidRDefault="00B513D8" w:rsidP="004F607A">
                          <w:pPr>
                            <w:pStyle w:val="Kopfzeile"/>
                            <w:rPr>
                              <w:rStyle w:val="Hyperlink"/>
                              <w:rFonts w:ascii="Arial" w:hAnsi="Arial" w:cs="Arial"/>
                              <w:color w:val="auto"/>
                              <w:sz w:val="16"/>
                              <w:szCs w:val="16"/>
                              <w:u w:val="none"/>
                              <w:lang w:val="de-DE"/>
                            </w:rPr>
                          </w:pPr>
                          <w:hyperlink r:id="rId5" w:history="1">
                            <w:r w:rsidR="00444AF6" w:rsidRPr="009B270F">
                              <w:rPr>
                                <w:rStyle w:val="Hyperlink"/>
                                <w:rFonts w:ascii="Arial" w:hAnsi="Arial"/>
                                <w:sz w:val="16"/>
                                <w:lang w:val="de-DE"/>
                              </w:rPr>
                              <w:t>bridget.ngang@kraiburg-tpe.com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51B087AE" w14:textId="77777777" w:rsidR="00512E41" w:rsidRPr="009B270F" w:rsidRDefault="00512E41" w:rsidP="00512E41">
                          <w:pPr>
                            <w:pStyle w:val="Kopfzeile"/>
                            <w:rPr>
                              <w:rFonts w:ascii="Arial" w:eastAsia="Times New Roman" w:hAnsi="Arial" w:cs="Arial"/>
                              <w:i/>
                              <w:sz w:val="16"/>
                              <w:szCs w:val="20"/>
                              <w:lang w:val="de-DE"/>
                            </w:rPr>
                          </w:pPr>
                          <w:r w:rsidRPr="009B270F">
                            <w:rPr>
                              <w:rFonts w:ascii="Arial" w:hAnsi="Arial"/>
                              <w:i/>
                              <w:sz w:val="16"/>
                              <w:lang w:val="de-DE"/>
                            </w:rPr>
                            <w:t>Estados Unidos</w:t>
                          </w:r>
                        </w:p>
                        <w:p w14:paraId="7C520229" w14:textId="77777777" w:rsidR="00512E41" w:rsidRPr="009B270F" w:rsidRDefault="00512E41" w:rsidP="00512E41">
                          <w:pPr>
                            <w:pStyle w:val="Kopfzeile"/>
                            <w:rPr>
                              <w:rFonts w:ascii="Arial" w:eastAsia="Times New Roman" w:hAnsi="Arial" w:cs="Arial"/>
                              <w:i/>
                              <w:sz w:val="16"/>
                              <w:szCs w:val="20"/>
                              <w:lang w:val="de-DE"/>
                            </w:rPr>
                          </w:pPr>
                          <w:r w:rsidRPr="009B270F">
                            <w:rPr>
                              <w:rFonts w:ascii="Arial" w:hAnsi="Arial"/>
                              <w:i/>
                              <w:sz w:val="16"/>
                              <w:lang w:val="de-DE"/>
                            </w:rPr>
                            <w:t>Mirna Pina</w:t>
                          </w:r>
                        </w:p>
                        <w:p w14:paraId="7129EAEF" w14:textId="77777777" w:rsidR="00512E41" w:rsidRPr="009B270F" w:rsidRDefault="00512E41" w:rsidP="00512E41">
                          <w:pPr>
                            <w:pStyle w:val="Kopfzeile"/>
                            <w:rPr>
                              <w:rFonts w:ascii="Arial" w:hAnsi="Arial" w:cs="Arial"/>
                              <w:sz w:val="16"/>
                              <w:szCs w:val="16"/>
                              <w:lang w:val="de-DE"/>
                            </w:rPr>
                          </w:pPr>
                          <w:r w:rsidRPr="009B270F">
                            <w:rPr>
                              <w:rFonts w:ascii="Arial" w:hAnsi="Arial"/>
                              <w:sz w:val="16"/>
                              <w:lang w:val="de-DE"/>
                            </w:rPr>
                            <w:t>Coordinadora de Marketing</w:t>
                          </w:r>
                        </w:p>
                        <w:p w14:paraId="7026BF65" w14:textId="77777777" w:rsidR="00512E41" w:rsidRPr="009B270F" w:rsidRDefault="00512E41" w:rsidP="00512E41">
                          <w:pPr>
                            <w:pStyle w:val="Kopfzeile"/>
                            <w:rPr>
                              <w:rFonts w:ascii="Arial" w:hAnsi="Arial" w:cs="Arial"/>
                              <w:sz w:val="16"/>
                              <w:szCs w:val="16"/>
                              <w:lang w:val="de-DE"/>
                            </w:rPr>
                          </w:pPr>
                          <w:r w:rsidRPr="009B270F">
                            <w:rPr>
                              <w:rFonts w:ascii="Arial" w:hAnsi="Arial"/>
                              <w:sz w:val="16"/>
                              <w:lang w:val="de-DE"/>
                            </w:rPr>
                            <w:t>Tel.: +1 470 514-2458</w:t>
                          </w:r>
                        </w:p>
                        <w:p w14:paraId="1989672D" w14:textId="77777777" w:rsidR="00512E41" w:rsidRPr="009B270F" w:rsidRDefault="00B513D8" w:rsidP="00512E41">
                          <w:pPr>
                            <w:pStyle w:val="Kopfzeile"/>
                            <w:rPr>
                              <w:rStyle w:val="Hyperlink"/>
                              <w:rFonts w:ascii="Arial" w:hAnsi="Arial" w:cs="Arial"/>
                              <w:color w:val="auto"/>
                              <w:sz w:val="16"/>
                              <w:szCs w:val="16"/>
                              <w:u w:val="none"/>
                              <w:lang w:val="de-DE"/>
                            </w:rPr>
                          </w:pPr>
                          <w:hyperlink r:id="rId6" w:history="1">
                            <w:r w:rsidR="00512E41" w:rsidRPr="009B270F">
                              <w:rPr>
                                <w:rStyle w:val="Hyperlink"/>
                                <w:rFonts w:ascii="Arial" w:hAnsi="Arial"/>
                                <w:sz w:val="16"/>
                                <w:lang w:val="de-DE"/>
                              </w:rPr>
                              <w:t>mirna.pina@kraiburg-tpe.com</w:t>
                            </w:r>
                          </w:hyperlink>
                        </w:p>
                        <w:p w14:paraId="448C95AF" w14:textId="2F1169C2" w:rsidR="0037152D" w:rsidRPr="009B270F" w:rsidRDefault="0037152D" w:rsidP="004F607A">
                          <w:pPr>
                            <w:spacing w:after="0" w:line="240" w:lineRule="auto"/>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Contacto con los medios de comunicación</w:t>
                    </w:r>
                  </w:p>
                  <w:p w14:paraId="6D1FE05C" w14:textId="77777777" w:rsidR="006A7575" w:rsidRPr="00512E41" w:rsidRDefault="006A7575" w:rsidP="004F607A">
                    <w:pPr>
                      <w:pStyle w:val="Textkrper-Zeileneinzug"/>
                      <w:spacing w:line="240" w:lineRule="auto"/>
                      <w:ind w:left="0"/>
                      <w:rPr>
                        <w:bCs/>
                        <w:sz w:val="16"/>
                        <w:szCs w:val="16"/>
                        <w:lang w:val="it-IT"/>
                      </w:rPr>
                    </w:pPr>
                  </w:p>
                  <w:p w14:paraId="7AEF244D" w14:textId="77777777" w:rsidR="00280BA4" w:rsidRPr="00B0608B" w:rsidRDefault="00280BA4" w:rsidP="004F607A">
                    <w:pPr>
                      <w:pStyle w:val="Textkrper-Zeileneinzug"/>
                      <w:spacing w:line="240" w:lineRule="auto"/>
                      <w:ind w:left="0"/>
                      <w:rPr>
                        <w:iCs w:val="0"/>
                        <w:sz w:val="16"/>
                      </w:rPr>
                    </w:pPr>
                    <w:r>
                      <w:rPr>
                        <w:sz w:val="16"/>
                      </w:rPr>
                      <w:t>Europa, Oriente Medio, África y América</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Gerente de Relaciones Públicas y Comunicaciones</w:t>
                    </w:r>
                  </w:p>
                  <w:p w14:paraId="7A16AD32" w14:textId="77777777" w:rsidR="00E07B9C" w:rsidRPr="009B270F" w:rsidRDefault="004F607A" w:rsidP="004F607A">
                    <w:pPr>
                      <w:pStyle w:val="Textkrper-Zeileneinzug"/>
                      <w:spacing w:line="240" w:lineRule="auto"/>
                      <w:ind w:left="0"/>
                      <w:rPr>
                        <w:i w:val="0"/>
                        <w:sz w:val="16"/>
                        <w:szCs w:val="16"/>
                        <w:lang w:val="de-DE"/>
                      </w:rPr>
                    </w:pPr>
                    <w:r w:rsidRPr="009B270F">
                      <w:rPr>
                        <w:i w:val="0"/>
                        <w:sz w:val="16"/>
                        <w:lang w:val="de-DE"/>
                      </w:rPr>
                      <w:t>Tel. +49 8638 9810 568</w:t>
                    </w:r>
                  </w:p>
                  <w:p w14:paraId="52FF5904" w14:textId="77777777" w:rsidR="006A7575" w:rsidRPr="009B270F" w:rsidRDefault="00B513D8" w:rsidP="004F607A">
                    <w:pPr>
                      <w:pStyle w:val="Textkrper-Zeileneinzug"/>
                      <w:spacing w:line="240" w:lineRule="auto"/>
                      <w:ind w:left="0"/>
                      <w:rPr>
                        <w:rStyle w:val="Hyperlink"/>
                        <w:i w:val="0"/>
                        <w:sz w:val="16"/>
                        <w:lang w:val="de-DE"/>
                      </w:rPr>
                    </w:pPr>
                    <w:hyperlink r:id="rId7" w:history="1">
                      <w:r w:rsidR="00444AF6" w:rsidRPr="009B270F">
                        <w:rPr>
                          <w:rStyle w:val="Hyperlink"/>
                          <w:i w:val="0"/>
                          <w:sz w:val="16"/>
                          <w:lang w:val="de-DE"/>
                        </w:rPr>
                        <w:t>juliane.schmidhuber@kraiburg-tpe.com</w:t>
                      </w:r>
                    </w:hyperlink>
                  </w:p>
                  <w:p w14:paraId="2906C00D" w14:textId="77777777" w:rsidR="006A7575" w:rsidRPr="00B0608B" w:rsidRDefault="006A7575" w:rsidP="004F607A">
                    <w:pPr>
                      <w:pStyle w:val="Textkrper-Zeileneinzug"/>
                      <w:spacing w:line="240" w:lineRule="auto"/>
                      <w:ind w:left="0"/>
                      <w:rPr>
                        <w:bCs/>
                        <w:sz w:val="16"/>
                        <w:szCs w:val="16"/>
                        <w:lang w:val="de-DE"/>
                      </w:rPr>
                    </w:pPr>
                  </w:p>
                  <w:p w14:paraId="03028526" w14:textId="77777777" w:rsidR="004F607A" w:rsidRPr="009B270F" w:rsidRDefault="004F607A" w:rsidP="004F607A">
                    <w:pPr>
                      <w:pStyle w:val="Textkrper-Zeileneinzug"/>
                      <w:spacing w:line="240" w:lineRule="auto"/>
                      <w:ind w:left="0"/>
                      <w:rPr>
                        <w:iCs w:val="0"/>
                        <w:sz w:val="16"/>
                        <w:lang w:val="de-DE"/>
                      </w:rPr>
                    </w:pPr>
                    <w:r w:rsidRPr="009B270F">
                      <w:rPr>
                        <w:sz w:val="16"/>
                        <w:lang w:val="de-DE"/>
                      </w:rPr>
                      <w:t>Zona Asia-Pacífico</w:t>
                    </w:r>
                  </w:p>
                  <w:p w14:paraId="12BAAECA" w14:textId="77777777" w:rsidR="004F607A" w:rsidRPr="00512E41" w:rsidRDefault="004F607A" w:rsidP="004F607A">
                    <w:pPr>
                      <w:pStyle w:val="Kopfzeile"/>
                      <w:rPr>
                        <w:rFonts w:ascii="Arial" w:hAnsi="Arial" w:cs="Arial"/>
                        <w:sz w:val="16"/>
                        <w:szCs w:val="16"/>
                        <w:lang w:val="de-DE"/>
                      </w:rPr>
                    </w:pPr>
                    <w:r w:rsidRPr="00512E41">
                      <w:rPr>
                        <w:rFonts w:ascii="Arial" w:hAnsi="Arial"/>
                        <w:sz w:val="16"/>
                        <w:lang w:val="de-DE"/>
                      </w:rPr>
                      <w:t>Bridget Ngang</w:t>
                    </w:r>
                  </w:p>
                  <w:p w14:paraId="1ED046C4" w14:textId="77777777" w:rsidR="004F607A" w:rsidRPr="00512E41" w:rsidRDefault="004F607A" w:rsidP="004F607A">
                    <w:pPr>
                      <w:pStyle w:val="Kopfzeile"/>
                      <w:rPr>
                        <w:rFonts w:ascii="Arial" w:hAnsi="Arial" w:cs="Arial"/>
                        <w:sz w:val="16"/>
                        <w:szCs w:val="16"/>
                        <w:lang w:val="de-DE"/>
                      </w:rPr>
                    </w:pPr>
                    <w:r w:rsidRPr="00512E41">
                      <w:rPr>
                        <w:rFonts w:ascii="Arial" w:hAnsi="Arial"/>
                        <w:sz w:val="16"/>
                        <w:lang w:val="de-DE"/>
                      </w:rPr>
                      <w:t>Gerente de Marketing, Asia-Pacífico</w:t>
                    </w:r>
                  </w:p>
                  <w:p w14:paraId="37378D58" w14:textId="77777777" w:rsidR="004F607A" w:rsidRPr="009B270F" w:rsidRDefault="004F607A" w:rsidP="004F607A">
                    <w:pPr>
                      <w:pStyle w:val="Kopfzeile"/>
                      <w:rPr>
                        <w:rFonts w:ascii="Arial" w:hAnsi="Arial" w:cs="Arial"/>
                        <w:sz w:val="16"/>
                        <w:szCs w:val="16"/>
                        <w:lang w:val="de-DE"/>
                      </w:rPr>
                    </w:pPr>
                    <w:r w:rsidRPr="009B270F">
                      <w:rPr>
                        <w:rFonts w:ascii="Arial" w:hAnsi="Arial"/>
                        <w:sz w:val="16"/>
                        <w:lang w:val="de-DE"/>
                      </w:rPr>
                      <w:t>Tel.: +603 9545 6301</w:t>
                    </w:r>
                  </w:p>
                  <w:p w14:paraId="69362F06" w14:textId="77777777" w:rsidR="004F607A" w:rsidRPr="009B270F" w:rsidRDefault="00B513D8" w:rsidP="004F607A">
                    <w:pPr>
                      <w:pStyle w:val="Kopfzeile"/>
                      <w:rPr>
                        <w:rStyle w:val="Hyperlink"/>
                        <w:rFonts w:ascii="Arial" w:hAnsi="Arial" w:cs="Arial"/>
                        <w:color w:val="auto"/>
                        <w:sz w:val="16"/>
                        <w:szCs w:val="16"/>
                        <w:u w:val="none"/>
                        <w:lang w:val="de-DE"/>
                      </w:rPr>
                    </w:pPr>
                    <w:hyperlink r:id="rId8" w:history="1">
                      <w:r w:rsidR="00444AF6" w:rsidRPr="009B270F">
                        <w:rPr>
                          <w:rStyle w:val="Hyperlink"/>
                          <w:rFonts w:ascii="Arial" w:hAnsi="Arial"/>
                          <w:sz w:val="16"/>
                          <w:lang w:val="de-DE"/>
                        </w:rPr>
                        <w:t>bridget.ngang@kraiburg-tpe.com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51B087AE" w14:textId="77777777" w:rsidR="00512E41" w:rsidRPr="009B270F" w:rsidRDefault="00512E41" w:rsidP="00512E41">
                    <w:pPr>
                      <w:pStyle w:val="Kopfzeile"/>
                      <w:rPr>
                        <w:rFonts w:ascii="Arial" w:eastAsia="Times New Roman" w:hAnsi="Arial" w:cs="Arial"/>
                        <w:i/>
                        <w:sz w:val="16"/>
                        <w:szCs w:val="20"/>
                        <w:lang w:val="de-DE"/>
                      </w:rPr>
                    </w:pPr>
                    <w:r w:rsidRPr="009B270F">
                      <w:rPr>
                        <w:rFonts w:ascii="Arial" w:hAnsi="Arial"/>
                        <w:i/>
                        <w:sz w:val="16"/>
                        <w:lang w:val="de-DE"/>
                      </w:rPr>
                      <w:t>Estados Unidos</w:t>
                    </w:r>
                  </w:p>
                  <w:p w14:paraId="7C520229" w14:textId="77777777" w:rsidR="00512E41" w:rsidRPr="009B270F" w:rsidRDefault="00512E41" w:rsidP="00512E41">
                    <w:pPr>
                      <w:pStyle w:val="Kopfzeile"/>
                      <w:rPr>
                        <w:rFonts w:ascii="Arial" w:eastAsia="Times New Roman" w:hAnsi="Arial" w:cs="Arial"/>
                        <w:i/>
                        <w:sz w:val="16"/>
                        <w:szCs w:val="20"/>
                        <w:lang w:val="de-DE"/>
                      </w:rPr>
                    </w:pPr>
                    <w:r w:rsidRPr="009B270F">
                      <w:rPr>
                        <w:rFonts w:ascii="Arial" w:hAnsi="Arial"/>
                        <w:i/>
                        <w:sz w:val="16"/>
                        <w:lang w:val="de-DE"/>
                      </w:rPr>
                      <w:t>Mirna Pina</w:t>
                    </w:r>
                  </w:p>
                  <w:p w14:paraId="7129EAEF" w14:textId="77777777" w:rsidR="00512E41" w:rsidRPr="009B270F" w:rsidRDefault="00512E41" w:rsidP="00512E41">
                    <w:pPr>
                      <w:pStyle w:val="Kopfzeile"/>
                      <w:rPr>
                        <w:rFonts w:ascii="Arial" w:hAnsi="Arial" w:cs="Arial"/>
                        <w:sz w:val="16"/>
                        <w:szCs w:val="16"/>
                        <w:lang w:val="de-DE"/>
                      </w:rPr>
                    </w:pPr>
                    <w:r w:rsidRPr="009B270F">
                      <w:rPr>
                        <w:rFonts w:ascii="Arial" w:hAnsi="Arial"/>
                        <w:sz w:val="16"/>
                        <w:lang w:val="de-DE"/>
                      </w:rPr>
                      <w:t>Coordinadora de Marketing</w:t>
                    </w:r>
                  </w:p>
                  <w:p w14:paraId="7026BF65" w14:textId="77777777" w:rsidR="00512E41" w:rsidRPr="009B270F" w:rsidRDefault="00512E41" w:rsidP="00512E41">
                    <w:pPr>
                      <w:pStyle w:val="Kopfzeile"/>
                      <w:rPr>
                        <w:rFonts w:ascii="Arial" w:hAnsi="Arial" w:cs="Arial"/>
                        <w:sz w:val="16"/>
                        <w:szCs w:val="16"/>
                        <w:lang w:val="de-DE"/>
                      </w:rPr>
                    </w:pPr>
                    <w:r w:rsidRPr="009B270F">
                      <w:rPr>
                        <w:rFonts w:ascii="Arial" w:hAnsi="Arial"/>
                        <w:sz w:val="16"/>
                        <w:lang w:val="de-DE"/>
                      </w:rPr>
                      <w:t>Tel.: +1 470 514-2458</w:t>
                    </w:r>
                  </w:p>
                  <w:p w14:paraId="1989672D" w14:textId="77777777" w:rsidR="00512E41" w:rsidRPr="009B270F" w:rsidRDefault="00B513D8" w:rsidP="00512E41">
                    <w:pPr>
                      <w:pStyle w:val="Kopfzeile"/>
                      <w:rPr>
                        <w:rStyle w:val="Hyperlink"/>
                        <w:rFonts w:ascii="Arial" w:hAnsi="Arial" w:cs="Arial"/>
                        <w:color w:val="auto"/>
                        <w:sz w:val="16"/>
                        <w:szCs w:val="16"/>
                        <w:u w:val="none"/>
                        <w:lang w:val="de-DE"/>
                      </w:rPr>
                    </w:pPr>
                    <w:hyperlink r:id="rId9" w:history="1">
                      <w:r w:rsidR="00512E41" w:rsidRPr="009B270F">
                        <w:rPr>
                          <w:rStyle w:val="Hyperlink"/>
                          <w:rFonts w:ascii="Arial" w:hAnsi="Arial"/>
                          <w:sz w:val="16"/>
                          <w:lang w:val="de-DE"/>
                        </w:rPr>
                        <w:t>mirna.pina@kraiburg-tpe.com</w:t>
                      </w:r>
                    </w:hyperlink>
                  </w:p>
                  <w:p w14:paraId="448C95AF" w14:textId="2F1169C2" w:rsidR="0037152D" w:rsidRPr="009B270F" w:rsidRDefault="0037152D" w:rsidP="004F607A">
                    <w:pPr>
                      <w:spacing w:after="0" w:line="240" w:lineRule="auto"/>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267117">
    <w:abstractNumId w:val="1"/>
  </w:num>
  <w:num w:numId="2" w16cid:durableId="324552686">
    <w:abstractNumId w:val="4"/>
  </w:num>
  <w:num w:numId="3" w16cid:durableId="2055229000">
    <w:abstractNumId w:val="0"/>
  </w:num>
  <w:num w:numId="4" w16cid:durableId="956833528">
    <w:abstractNumId w:val="6"/>
  </w:num>
  <w:num w:numId="5" w16cid:durableId="554389381">
    <w:abstractNumId w:val="5"/>
  </w:num>
  <w:num w:numId="6" w16cid:durableId="2017800243">
    <w:abstractNumId w:val="2"/>
  </w:num>
  <w:num w:numId="7" w16cid:durableId="14511676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removePersonalInformation/>
  <w:removeDateAndTime/>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5A89"/>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A47"/>
    <w:rsid w:val="001A4BDC"/>
    <w:rsid w:val="001C4EAE"/>
    <w:rsid w:val="00201710"/>
    <w:rsid w:val="00225FD8"/>
    <w:rsid w:val="0022610A"/>
    <w:rsid w:val="00235BA5"/>
    <w:rsid w:val="00252F93"/>
    <w:rsid w:val="002631F5"/>
    <w:rsid w:val="00280BA4"/>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44AF6"/>
    <w:rsid w:val="00456843"/>
    <w:rsid w:val="00456A3B"/>
    <w:rsid w:val="0047073F"/>
    <w:rsid w:val="00471A94"/>
    <w:rsid w:val="00480CB1"/>
    <w:rsid w:val="00481947"/>
    <w:rsid w:val="00494AD5"/>
    <w:rsid w:val="004A2B03"/>
    <w:rsid w:val="004A2B11"/>
    <w:rsid w:val="004A62E0"/>
    <w:rsid w:val="004C6E24"/>
    <w:rsid w:val="004D5BAF"/>
    <w:rsid w:val="004F607A"/>
    <w:rsid w:val="005011E4"/>
    <w:rsid w:val="00502615"/>
    <w:rsid w:val="0050419E"/>
    <w:rsid w:val="00512E41"/>
    <w:rsid w:val="00525CEA"/>
    <w:rsid w:val="00537CE9"/>
    <w:rsid w:val="0054497A"/>
    <w:rsid w:val="00550C61"/>
    <w:rsid w:val="0059302B"/>
    <w:rsid w:val="005D467D"/>
    <w:rsid w:val="005D6AE6"/>
    <w:rsid w:val="005E1C3F"/>
    <w:rsid w:val="00614013"/>
    <w:rsid w:val="0061421D"/>
    <w:rsid w:val="00621DDB"/>
    <w:rsid w:val="00630B26"/>
    <w:rsid w:val="00652714"/>
    <w:rsid w:val="00661BAB"/>
    <w:rsid w:val="006709AB"/>
    <w:rsid w:val="00674DA8"/>
    <w:rsid w:val="006840C4"/>
    <w:rsid w:val="006A7575"/>
    <w:rsid w:val="006B0D90"/>
    <w:rsid w:val="006B1DAF"/>
    <w:rsid w:val="006B33D8"/>
    <w:rsid w:val="006C59A3"/>
    <w:rsid w:val="006C59C9"/>
    <w:rsid w:val="006D0902"/>
    <w:rsid w:val="006E4B80"/>
    <w:rsid w:val="006E65CF"/>
    <w:rsid w:val="006F4EAE"/>
    <w:rsid w:val="0071575E"/>
    <w:rsid w:val="00717F62"/>
    <w:rsid w:val="00724DF8"/>
    <w:rsid w:val="00744F3B"/>
    <w:rsid w:val="00752CEF"/>
    <w:rsid w:val="00760F24"/>
    <w:rsid w:val="0078239C"/>
    <w:rsid w:val="007831E2"/>
    <w:rsid w:val="00784C57"/>
    <w:rsid w:val="00794FE0"/>
    <w:rsid w:val="007B4C2D"/>
    <w:rsid w:val="007D7444"/>
    <w:rsid w:val="007F1877"/>
    <w:rsid w:val="007F3DBF"/>
    <w:rsid w:val="008313F0"/>
    <w:rsid w:val="0083635C"/>
    <w:rsid w:val="008477CA"/>
    <w:rsid w:val="008756DA"/>
    <w:rsid w:val="008765D5"/>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7972"/>
    <w:rsid w:val="0094682D"/>
    <w:rsid w:val="00947D55"/>
    <w:rsid w:val="0096067A"/>
    <w:rsid w:val="00964C40"/>
    <w:rsid w:val="00972DC1"/>
    <w:rsid w:val="00980DBB"/>
    <w:rsid w:val="009931D7"/>
    <w:rsid w:val="009A211A"/>
    <w:rsid w:val="009B2597"/>
    <w:rsid w:val="009B270F"/>
    <w:rsid w:val="009D1170"/>
    <w:rsid w:val="009D49B1"/>
    <w:rsid w:val="009E74A0"/>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2DB7"/>
    <w:rsid w:val="00B0608B"/>
    <w:rsid w:val="00B068E3"/>
    <w:rsid w:val="00B20D0E"/>
    <w:rsid w:val="00B21133"/>
    <w:rsid w:val="00B26193"/>
    <w:rsid w:val="00B26BB1"/>
    <w:rsid w:val="00B43FD8"/>
    <w:rsid w:val="00B513D8"/>
    <w:rsid w:val="00B71FAC"/>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253FE"/>
    <w:rsid w:val="00E45449"/>
    <w:rsid w:val="00E533F6"/>
    <w:rsid w:val="00E63538"/>
    <w:rsid w:val="00E64724"/>
    <w:rsid w:val="00E81C0B"/>
    <w:rsid w:val="00E908C9"/>
    <w:rsid w:val="00EB3CEA"/>
    <w:rsid w:val="00ED5F87"/>
    <w:rsid w:val="00ED7A78"/>
    <w:rsid w:val="00EF1081"/>
    <w:rsid w:val="00F11E25"/>
    <w:rsid w:val="00F125F3"/>
    <w:rsid w:val="00F14DFB"/>
    <w:rsid w:val="00F20F7E"/>
    <w:rsid w:val="00F33088"/>
    <w:rsid w:val="00F50B59"/>
    <w:rsid w:val="00F540D8"/>
    <w:rsid w:val="00F54D5B"/>
    <w:rsid w:val="00F56344"/>
    <w:rsid w:val="00F95E0C"/>
    <w:rsid w:val="00F97DC4"/>
    <w:rsid w:val="00FA13B7"/>
    <w:rsid w:val="00FA1F87"/>
    <w:rsid w:val="00FB6011"/>
    <w:rsid w:val="00FC06E4"/>
    <w:rsid w:val="00FC50D1"/>
    <w:rsid w:val="00FD5697"/>
    <w:rsid w:val="00FD5D38"/>
    <w:rsid w:val="00FE7558"/>
    <w:rsid w:val="00FE7AD7"/>
    <w:rsid w:val="00FF0B22"/>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s-E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867</Words>
  <Characters>5463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2023-10-11T12:59:00Z</dcterms:created>
  <dcterms:modified xsi:type="dcterms:W3CDTF">2023-10-12T13:05:00Z</dcterms:modified>
</cp:coreProperties>
</file>