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A6EB7" w14:textId="5ACA774F" w:rsidR="008151E1" w:rsidRPr="008151E1" w:rsidRDefault="008151E1" w:rsidP="008151E1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KRAIBURG TPE asegura adhesión y limpieza en las comidas</w:t>
      </w:r>
    </w:p>
    <w:p w14:paraId="05F62578" w14:textId="6B729407" w:rsidR="008151E1" w:rsidRPr="008151E1" w:rsidRDefault="00301B91" w:rsidP="008151E1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Existe un sistema para aprender a comer sin ensuciar(se)</w:t>
      </w:r>
    </w:p>
    <w:p w14:paraId="4F082EE8" w14:textId="77777777" w:rsidR="008151E1" w:rsidRPr="000F4C99" w:rsidRDefault="008151E1" w:rsidP="008151E1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  <w:lang w:val="it-IT"/>
        </w:rPr>
      </w:pPr>
    </w:p>
    <w:p w14:paraId="07FC4A9C" w14:textId="73A32FD0" w:rsidR="008151E1" w:rsidRPr="008151E1" w:rsidRDefault="00F03ADD" w:rsidP="008151E1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</w:rPr>
      </w:pPr>
      <w:proofErr w:type="spellStart"/>
      <w:r>
        <w:rPr>
          <w:rFonts w:ascii="Arial" w:hAnsi="Arial"/>
          <w:b/>
          <w:sz w:val="20"/>
        </w:rPr>
        <w:t>Babynator</w:t>
      </w:r>
      <w:proofErr w:type="spellEnd"/>
      <w:r>
        <w:rPr>
          <w:rFonts w:ascii="Arial" w:hAnsi="Arial"/>
          <w:b/>
          <w:sz w:val="20"/>
        </w:rPr>
        <w:t xml:space="preserve"> es un set didáctico, que ha sido diseñado para que los bebés y los niños pequeños aprendan a comer sin ensuciar(se). El sistema antideslizante, compuesto por una base autoadhesiva fabricada con THERMOLAST</w:t>
      </w:r>
      <w:r>
        <w:rPr>
          <w:rFonts w:ascii="Arial" w:hAnsi="Arial"/>
          <w:b/>
          <w:sz w:val="20"/>
          <w:vertAlign w:val="superscript"/>
        </w:rPr>
        <w:t>®</w:t>
      </w:r>
      <w:r>
        <w:rPr>
          <w:rFonts w:ascii="Arial" w:hAnsi="Arial"/>
          <w:b/>
          <w:sz w:val="20"/>
        </w:rPr>
        <w:t xml:space="preserve"> K de KRAIBURG TPE, permite que  diferentes elementos sobrepuestos intercambiables —como platos y cuencos— permanezcan estables en su sitio. Babynator se suministra como </w:t>
      </w:r>
      <w:r w:rsidR="00B0437F">
        <w:rPr>
          <w:rFonts w:ascii="Arial" w:hAnsi="Arial"/>
          <w:b/>
          <w:sz w:val="20"/>
        </w:rPr>
        <w:t xml:space="preserve">un </w:t>
      </w:r>
      <w:r>
        <w:rPr>
          <w:rFonts w:ascii="Arial" w:hAnsi="Arial"/>
          <w:b/>
          <w:sz w:val="20"/>
        </w:rPr>
        <w:t>set o como producto individual en muchos colores.</w:t>
      </w:r>
    </w:p>
    <w:p w14:paraId="74C6EB5B" w14:textId="77777777" w:rsidR="008151E1" w:rsidRPr="000F4C99" w:rsidRDefault="008151E1" w:rsidP="008151E1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  <w:lang w:val="it-IT"/>
        </w:rPr>
      </w:pPr>
    </w:p>
    <w:p w14:paraId="50EFB06F" w14:textId="5AEF9F0A" w:rsidR="00795187" w:rsidRDefault="008F0012" w:rsidP="00301B91">
      <w:pPr>
        <w:spacing w:after="0" w:line="360" w:lineRule="auto"/>
        <w:ind w:right="1701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La edad de los bebés y los niños pequeños plantea importantes retos. Y no solo para sus progenitores, ya que los objetos de uso cotidiano también se ven sometidos día a día a una </w:t>
      </w:r>
      <w:r w:rsidR="00795FFA" w:rsidRPr="00795FFA">
        <w:rPr>
          <w:rFonts w:ascii="Arial" w:hAnsi="Arial"/>
          <w:iCs/>
          <w:sz w:val="20"/>
        </w:rPr>
        <w:t>dura prueba</w:t>
      </w:r>
      <w:r>
        <w:rPr>
          <w:rFonts w:ascii="Arial" w:hAnsi="Arial"/>
          <w:sz w:val="20"/>
        </w:rPr>
        <w:t>. Es precisamente allí donde se aplica la solución de una empresa austríaca nueva e innovadora. La tecnología del plato autoadhesivo fue desarrollada originalmente para animales domésticos y se perfeccionó con el producto Yummynator. El paso siguiente consistió en lograr una adaptación que tuviera en cuenta todos los requisitos necesarios para los bebés y los materiales que entran en contacto con alimentos: así nació el Babynator. La clave del producto es la base de THERMOLAST</w:t>
      </w:r>
      <w:r>
        <w:rPr>
          <w:rFonts w:ascii="Arial" w:hAnsi="Arial"/>
          <w:sz w:val="20"/>
          <w:vertAlign w:val="superscript"/>
        </w:rPr>
        <w:t>®</w:t>
      </w:r>
      <w:r>
        <w:rPr>
          <w:rFonts w:ascii="Arial" w:hAnsi="Arial"/>
          <w:sz w:val="20"/>
        </w:rPr>
        <w:t xml:space="preserve"> K, que asegura la adhesión a muchas mesas y sillas altas para niños. Suministrado en diferentes colores, se encuentra disponible como un set y también de forma separada, sin el plato y el cuenco.</w:t>
      </w:r>
    </w:p>
    <w:p w14:paraId="266F17A3" w14:textId="77777777" w:rsidR="00795187" w:rsidRPr="000F4C99" w:rsidRDefault="00795187" w:rsidP="00301B91">
      <w:pPr>
        <w:spacing w:after="0" w:line="360" w:lineRule="auto"/>
        <w:ind w:right="1701"/>
        <w:jc w:val="both"/>
        <w:rPr>
          <w:rFonts w:ascii="Arial" w:hAnsi="Arial"/>
          <w:bCs/>
          <w:sz w:val="20"/>
        </w:rPr>
      </w:pPr>
    </w:p>
    <w:p w14:paraId="2412385A" w14:textId="471034B0" w:rsidR="00795187" w:rsidRPr="00795187" w:rsidRDefault="00EA312B" w:rsidP="00795187">
      <w:pPr>
        <w:spacing w:line="360" w:lineRule="auto"/>
        <w:ind w:right="1701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El núcleo del proyecto radica en la adhesión del compuesto blando a distintos sustratos. Para garantizar un uso fiable en muchos hogares, es necesario cubrir la mayor cantidad posible de superficies en mesas y sillas altas para niños. Esto obliga a descartar cualquier ondulación. Por lo tanto, el material ofrece una buena aptitud para el procesado y alcanza una alta estabilidad dimensional. Otra ventaja de esta solución consiste en la </w:t>
      </w:r>
      <w:r>
        <w:rPr>
          <w:rFonts w:ascii="Arial" w:hAnsi="Arial"/>
          <w:sz w:val="20"/>
        </w:rPr>
        <w:lastRenderedPageBreak/>
        <w:t xml:space="preserve">posibilidad de utilizar colores de alto brillo y variedades de efecto. El mecanismo de acoplamiento en bayoneta facilita y acelera la fijación, y se integra directamente a la base en el proceso de inyección bicomponente. Este acoplamiento permite colocar diferentes platos y cuencos de polipropileno de forma rápida y sencilla: así, la vajilla permanece siempre bien segura en su sitio. </w:t>
      </w:r>
    </w:p>
    <w:p w14:paraId="618E32F3" w14:textId="028397D8" w:rsidR="00301B91" w:rsidRDefault="00301B91" w:rsidP="00301B91">
      <w:pPr>
        <w:spacing w:after="0" w:line="360" w:lineRule="auto"/>
        <w:ind w:right="170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Cada una de las partes del producto puede entrar en contacto con alimentos sin preocupación alguna y cumple todos los requisitos pertinentes:</w:t>
      </w:r>
    </w:p>
    <w:p w14:paraId="64F65873" w14:textId="77777777" w:rsidR="00301B91" w:rsidRPr="00301B91" w:rsidRDefault="00301B91" w:rsidP="00301B91">
      <w:pPr>
        <w:pStyle w:val="Listenabsatz"/>
        <w:numPr>
          <w:ilvl w:val="0"/>
          <w:numId w:val="12"/>
        </w:numPr>
        <w:spacing w:line="360" w:lineRule="auto"/>
        <w:ind w:right="170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Libre de bisfenol A</w:t>
      </w:r>
    </w:p>
    <w:p w14:paraId="11BE2603" w14:textId="07B5C179" w:rsidR="00301B91" w:rsidRPr="00301B91" w:rsidRDefault="00741B8F" w:rsidP="00301B91">
      <w:pPr>
        <w:pStyle w:val="Listenabsatz"/>
        <w:numPr>
          <w:ilvl w:val="0"/>
          <w:numId w:val="12"/>
        </w:numPr>
        <w:spacing w:line="360" w:lineRule="auto"/>
        <w:ind w:right="170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Reglamento (UE) 10/2011</w:t>
      </w:r>
    </w:p>
    <w:p w14:paraId="58200809" w14:textId="77777777" w:rsidR="00301B91" w:rsidRPr="00301B91" w:rsidRDefault="00301B91" w:rsidP="00301B91">
      <w:pPr>
        <w:pStyle w:val="Listenabsatz"/>
        <w:numPr>
          <w:ilvl w:val="0"/>
          <w:numId w:val="12"/>
        </w:numPr>
        <w:spacing w:line="360" w:lineRule="auto"/>
        <w:ind w:right="170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Conformidad de las materias primas de acuerdo con el título 21 del Código de Regulaciones Federales (CFR) de la Administración de Alimentos y Medicamentos de los Estados Unidos (FDA) </w:t>
      </w:r>
    </w:p>
    <w:p w14:paraId="113FD420" w14:textId="5FE123F3" w:rsidR="00301B91" w:rsidRPr="00301B91" w:rsidRDefault="00301B91" w:rsidP="00301B91">
      <w:pPr>
        <w:pStyle w:val="Listenabsatz"/>
        <w:numPr>
          <w:ilvl w:val="0"/>
          <w:numId w:val="12"/>
        </w:numPr>
        <w:spacing w:line="360" w:lineRule="auto"/>
        <w:ind w:right="170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EN71-3</w:t>
      </w:r>
    </w:p>
    <w:p w14:paraId="0B970D62" w14:textId="7B84C216" w:rsidR="00795187" w:rsidRPr="00741B8F" w:rsidRDefault="00741B8F" w:rsidP="00795187">
      <w:pPr>
        <w:spacing w:line="360" w:lineRule="auto"/>
        <w:ind w:right="1701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Otras ventajas: El compuesto utilizado proporciona una superficie sin pegajosidad y, por ende, es más resistente a la suciedad que otras soluciones análogas. Además, gracias a su fórmula especial, el material no deja manchas de aceite/grasa ni bordes sobre los diferentes sustratos. Esto resulta ideal para proteger, por ejemplo, las superficies de madera sin tratamiento.</w:t>
      </w:r>
    </w:p>
    <w:p w14:paraId="2E96D987" w14:textId="137CD77A" w:rsidR="00B404DB" w:rsidRPr="008151E1" w:rsidRDefault="00E1397D" w:rsidP="00B404DB">
      <w:pPr>
        <w:widowControl w:val="0"/>
        <w:spacing w:after="0" w:line="360" w:lineRule="auto"/>
        <w:ind w:right="170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"Junto a un asesoramiento excelente y a un producto impecable, KRAIBURG TPE ofrece un servicio que hace honor a su nombre y que ha seguido dándonos su atención durante largo tiempo después de la compra. KRAIBURG TPE ofrece el paquete completo, y nuestros clientes lo aprovechan", resume Marcus König, fundador de Babynator. </w:t>
      </w:r>
    </w:p>
    <w:p w14:paraId="4AB44CC2" w14:textId="13A6FDEB" w:rsidR="008151E1" w:rsidRDefault="00F3020C" w:rsidP="008151E1">
      <w:pPr>
        <w:widowControl w:val="0"/>
        <w:spacing w:after="0" w:line="360" w:lineRule="auto"/>
        <w:ind w:right="170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Babynator también es un producto conocido a partir de su presencia en la televisión; por ejemplo, apareció en </w:t>
      </w:r>
      <w:r w:rsidRPr="00B0437F">
        <w:rPr>
          <w:rFonts w:ascii="Arial" w:hAnsi="Arial"/>
          <w:i/>
          <w:sz w:val="20"/>
        </w:rPr>
        <w:t>Die Höhle der Löwen</w:t>
      </w:r>
      <w:r>
        <w:rPr>
          <w:rFonts w:ascii="Arial" w:hAnsi="Arial"/>
          <w:sz w:val="20"/>
        </w:rPr>
        <w:t xml:space="preserve"> —en español, "La cueva de los leones"—, un programa dedicado a emprendedores y emitido por el canal alemán VOX. Esta start-up obtuvo allí el apoyo de Ralf Dümmel, inversor de la firma DS Produkte GmbH. Además, la solución </w:t>
      </w:r>
      <w:r>
        <w:rPr>
          <w:rFonts w:ascii="Arial" w:hAnsi="Arial"/>
          <w:sz w:val="20"/>
        </w:rPr>
        <w:lastRenderedPageBreak/>
        <w:t>alcanzada por el producto fue nominada para el Premio de Diseño de la República Federal de Alemania de 2021 y resultó ganadora en la categoría "Excelente diseño de producto - Cuidado de bebés y niños".</w:t>
      </w:r>
    </w:p>
    <w:p w14:paraId="3CE4711C" w14:textId="22D41A10" w:rsidR="004146B6" w:rsidRPr="00BE4838" w:rsidRDefault="004146B6" w:rsidP="008151E1">
      <w:pPr>
        <w:widowControl w:val="0"/>
        <w:spacing w:after="0" w:line="360" w:lineRule="auto"/>
        <w:ind w:right="1701"/>
        <w:jc w:val="both"/>
        <w:rPr>
          <w:rFonts w:ascii="Arial" w:hAnsi="Arial"/>
          <w:sz w:val="20"/>
        </w:rPr>
      </w:pPr>
    </w:p>
    <w:p w14:paraId="04EA31B4" w14:textId="101C6610" w:rsidR="004146B6" w:rsidRDefault="004146B6" w:rsidP="004146B6">
      <w:pPr>
        <w:widowControl w:val="0"/>
        <w:spacing w:after="0" w:line="360" w:lineRule="auto"/>
        <w:ind w:right="170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THERMOLAST</w:t>
      </w:r>
      <w:r>
        <w:rPr>
          <w:rFonts w:ascii="Arial" w:hAnsi="Arial"/>
          <w:sz w:val="20"/>
          <w:vertAlign w:val="superscript"/>
        </w:rPr>
        <w:t>®</w:t>
      </w:r>
      <w:r>
        <w:rPr>
          <w:rFonts w:ascii="Arial" w:hAnsi="Arial"/>
          <w:sz w:val="20"/>
        </w:rPr>
        <w:t xml:space="preserve"> K se encuentra disponible en todo el mundo.</w:t>
      </w:r>
    </w:p>
    <w:p w14:paraId="2C842B90" w14:textId="77777777" w:rsidR="009F12C2" w:rsidRPr="008151E1" w:rsidRDefault="009F12C2" w:rsidP="004146B6">
      <w:pPr>
        <w:widowControl w:val="0"/>
        <w:spacing w:after="0" w:line="360" w:lineRule="auto"/>
        <w:ind w:right="1701"/>
        <w:jc w:val="both"/>
        <w:rPr>
          <w:rFonts w:ascii="Arial" w:hAnsi="Arial"/>
          <w:sz w:val="20"/>
        </w:rPr>
      </w:pPr>
    </w:p>
    <w:p w14:paraId="0AF48DF6" w14:textId="77777777" w:rsidR="00301B91" w:rsidRDefault="00301B91" w:rsidP="006F50CF">
      <w:pPr>
        <w:keepNext/>
        <w:keepLines/>
        <w:spacing w:after="0" w:line="360" w:lineRule="auto"/>
        <w:ind w:right="1701"/>
        <w:jc w:val="both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noProof/>
          <w:lang w:val="es-AR" w:eastAsia="es-AR" w:bidi="ar-SA"/>
        </w:rPr>
        <w:drawing>
          <wp:inline distT="0" distB="0" distL="0" distR="0" wp14:anchorId="5BA1DF87" wp14:editId="093282D2">
            <wp:extent cx="3429000" cy="34290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ACE35F" w14:textId="11B5B1BD" w:rsidR="007E6578" w:rsidRDefault="007E6578" w:rsidP="006F50CF">
      <w:pPr>
        <w:keepNext/>
        <w:keepLines/>
        <w:spacing w:after="0" w:line="360" w:lineRule="auto"/>
        <w:ind w:right="1701"/>
        <w:jc w:val="both"/>
        <w:rPr>
          <w:rFonts w:ascii="Arial" w:hAnsi="Arial"/>
          <w:b/>
          <w:i/>
          <w:color w:val="000000"/>
          <w:sz w:val="21"/>
        </w:rPr>
      </w:pPr>
      <w:r>
        <w:rPr>
          <w:rFonts w:ascii="Arial" w:hAnsi="Arial"/>
          <w:b/>
          <w:color w:val="000000"/>
          <w:sz w:val="21"/>
        </w:rPr>
        <w:t xml:space="preserve">Foto: </w:t>
      </w:r>
      <w:r>
        <w:rPr>
          <w:rFonts w:ascii="Arial" w:hAnsi="Arial"/>
          <w:b/>
          <w:i/>
          <w:color w:val="000000"/>
          <w:sz w:val="21"/>
        </w:rPr>
        <w:t xml:space="preserve">Babynator: </w:t>
      </w:r>
      <w:r w:rsidR="006D6A71" w:rsidRPr="006D6A71">
        <w:rPr>
          <w:rFonts w:ascii="Arial" w:hAnsi="Arial"/>
          <w:b/>
          <w:i/>
          <w:color w:val="000000"/>
          <w:sz w:val="21"/>
        </w:rPr>
        <w:t>Para que aprender a comer no sea una prueba tan dura (fuente: Babynator)</w:t>
      </w:r>
    </w:p>
    <w:p w14:paraId="02705191" w14:textId="77777777" w:rsidR="00BE4838" w:rsidRPr="000F4C99" w:rsidRDefault="00BE4838" w:rsidP="006F50CF">
      <w:pPr>
        <w:keepNext/>
        <w:keepLines/>
        <w:spacing w:after="0" w:line="360" w:lineRule="auto"/>
        <w:ind w:right="1701"/>
        <w:jc w:val="both"/>
        <w:rPr>
          <w:rFonts w:ascii="Arial" w:eastAsia="Arial" w:hAnsi="Arial" w:cs="Arial"/>
          <w:b/>
          <w:color w:val="000000"/>
          <w:sz w:val="21"/>
          <w:szCs w:val="21"/>
          <w:lang w:val="it-IT"/>
        </w:rPr>
      </w:pPr>
    </w:p>
    <w:p w14:paraId="0D61A94E" w14:textId="77777777" w:rsidR="00BE4838" w:rsidRPr="000F4C99" w:rsidRDefault="00BE4838">
      <w:pPr>
        <w:rPr>
          <w:rFonts w:ascii="Arial" w:hAnsi="Arial" w:cs="Arial"/>
          <w:b/>
          <w:color w:val="000000"/>
          <w:sz w:val="21"/>
          <w:szCs w:val="21"/>
          <w:lang w:val="it-IT"/>
        </w:rPr>
      </w:pPr>
      <w:r w:rsidRPr="000F4C99">
        <w:rPr>
          <w:rFonts w:ascii="Arial" w:hAnsi="Arial" w:cs="Arial"/>
          <w:b/>
          <w:color w:val="000000"/>
          <w:sz w:val="21"/>
          <w:szCs w:val="21"/>
          <w:lang w:val="it-IT"/>
        </w:rPr>
        <w:br w:type="page"/>
      </w:r>
    </w:p>
    <w:p w14:paraId="06449C08" w14:textId="5402E03F" w:rsidR="00BE4838" w:rsidRPr="000F4C99" w:rsidRDefault="00BE4838" w:rsidP="00BE4838">
      <w:pPr>
        <w:rPr>
          <w:rFonts w:ascii="Arial" w:hAnsi="Arial" w:cs="Arial"/>
          <w:b/>
          <w:color w:val="000000"/>
          <w:sz w:val="21"/>
          <w:szCs w:val="21"/>
          <w:lang w:val="it-IT"/>
        </w:rPr>
      </w:pPr>
      <w:proofErr w:type="spellStart"/>
      <w:r w:rsidRPr="000F4C99">
        <w:rPr>
          <w:rFonts w:ascii="Arial" w:hAnsi="Arial" w:cs="Arial"/>
          <w:b/>
          <w:color w:val="000000"/>
          <w:sz w:val="21"/>
          <w:szCs w:val="21"/>
          <w:lang w:val="it-IT"/>
        </w:rPr>
        <w:lastRenderedPageBreak/>
        <w:t>Acerca</w:t>
      </w:r>
      <w:proofErr w:type="spellEnd"/>
      <w:r w:rsidRPr="000F4C99">
        <w:rPr>
          <w:rFonts w:ascii="Arial" w:hAnsi="Arial" w:cs="Arial"/>
          <w:b/>
          <w:color w:val="000000"/>
          <w:sz w:val="21"/>
          <w:szCs w:val="21"/>
          <w:lang w:val="it-IT"/>
        </w:rPr>
        <w:t xml:space="preserve"> de KRAIBURG TPE</w:t>
      </w:r>
    </w:p>
    <w:p w14:paraId="7D23C9E4" w14:textId="7482005A" w:rsidR="00AE2EFE" w:rsidRPr="00BE4838" w:rsidRDefault="00BE4838" w:rsidP="00BE4838">
      <w:pPr>
        <w:spacing w:line="360" w:lineRule="auto"/>
        <w:ind w:right="1701"/>
        <w:jc w:val="both"/>
        <w:rPr>
          <w:rFonts w:ascii="Arial" w:hAnsi="Arial" w:cs="Arial"/>
          <w:bCs/>
          <w:color w:val="000000"/>
          <w:sz w:val="20"/>
          <w:szCs w:val="20"/>
          <w:lang w:val="en-US"/>
        </w:rPr>
      </w:pPr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KRAIBURG TPE (www.kraiburg-tpe.com) es un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fabricante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global de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termoplásticos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elastómeros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.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Desde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sus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inicios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en 2001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como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subsidiaria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del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histórico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Grupo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KRAIBURG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fundado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en 1947, KRAIBURG TPE ha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sido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pionero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en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compuestos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de TPE,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siendo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en la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actualidad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la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empresa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líder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y de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referencia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de esta industria. Con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centros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productivos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en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Alemania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, USA y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Malasia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la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compañía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ofrece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una amplia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gama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de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compuestos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para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los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sectores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de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automoción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, industrial, consumo y para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los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fuertemente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regulados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sectores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médicos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. Las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marcas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y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líneas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de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producto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THERMOLAST</w:t>
      </w:r>
      <w:r w:rsidRPr="00197D0D">
        <w:rPr>
          <w:rFonts w:ascii="Arial" w:hAnsi="Arial" w:cs="Arial"/>
          <w:bCs/>
          <w:color w:val="000000"/>
          <w:sz w:val="20"/>
          <w:szCs w:val="20"/>
          <w:vertAlign w:val="superscript"/>
          <w:lang w:val="it-IT"/>
        </w:rPr>
        <w:t>®</w:t>
      </w:r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, COPEC</w:t>
      </w:r>
      <w:r w:rsidRPr="00197D0D">
        <w:rPr>
          <w:rFonts w:ascii="Arial" w:hAnsi="Arial" w:cs="Arial"/>
          <w:bCs/>
          <w:color w:val="000000"/>
          <w:sz w:val="20"/>
          <w:szCs w:val="20"/>
          <w:vertAlign w:val="superscript"/>
          <w:lang w:val="it-IT"/>
        </w:rPr>
        <w:t>®</w:t>
      </w:r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, HIPEX</w:t>
      </w:r>
      <w:r w:rsidRPr="00197D0D">
        <w:rPr>
          <w:rFonts w:ascii="Arial" w:hAnsi="Arial" w:cs="Arial"/>
          <w:bCs/>
          <w:color w:val="000000"/>
          <w:sz w:val="20"/>
          <w:szCs w:val="20"/>
          <w:vertAlign w:val="superscript"/>
          <w:lang w:val="it-IT"/>
        </w:rPr>
        <w:t>®</w:t>
      </w:r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y For Tec E</w:t>
      </w:r>
      <w:r w:rsidRPr="00197D0D">
        <w:rPr>
          <w:rFonts w:ascii="Arial" w:hAnsi="Arial" w:cs="Arial"/>
          <w:bCs/>
          <w:color w:val="000000"/>
          <w:sz w:val="20"/>
          <w:szCs w:val="20"/>
          <w:vertAlign w:val="superscript"/>
          <w:lang w:val="it-IT"/>
        </w:rPr>
        <w:t>®</w:t>
      </w:r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se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procesan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tanto por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inyección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como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por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extrusión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proporcionando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numerosas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ventajas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de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proceso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y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diseño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a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los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fabricantes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. KRAIBURG TPE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ofrece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soluciones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innovadoras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,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orientación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al cliente en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cualquier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parte del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mundo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,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posibilidad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de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productos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personalizados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y un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eficiente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servicio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. La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empresa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está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certificada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de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acuerdo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con la ISO 50001 en su sede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central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en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Alemania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,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mientras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que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además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lo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está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según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la ISO 9001 e ISO 14001 en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todos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sus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centros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repartidos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por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el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proofErr w:type="spellStart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>mundo</w:t>
      </w:r>
      <w:proofErr w:type="spellEnd"/>
      <w:r w:rsidRPr="000F4C99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. </w:t>
      </w:r>
      <w:proofErr w:type="spellStart"/>
      <w:r w:rsidRPr="00BE4838">
        <w:rPr>
          <w:rFonts w:ascii="Arial" w:hAnsi="Arial" w:cs="Arial"/>
          <w:bCs/>
          <w:color w:val="000000"/>
          <w:sz w:val="20"/>
          <w:szCs w:val="20"/>
          <w:lang w:val="en-US"/>
        </w:rPr>
        <w:t>En</w:t>
      </w:r>
      <w:proofErr w:type="spellEnd"/>
      <w:r w:rsidRPr="00BE4838">
        <w:rPr>
          <w:rFonts w:ascii="Arial" w:hAnsi="Arial" w:cs="Arial"/>
          <w:bCs/>
          <w:color w:val="000000"/>
          <w:sz w:val="20"/>
          <w:szCs w:val="20"/>
          <w:lang w:val="en-US"/>
        </w:rPr>
        <w:t xml:space="preserve"> 2020, KRAIBURG TPE, con una </w:t>
      </w:r>
      <w:proofErr w:type="spellStart"/>
      <w:r w:rsidRPr="00BE4838">
        <w:rPr>
          <w:rFonts w:ascii="Arial" w:hAnsi="Arial" w:cs="Arial"/>
          <w:bCs/>
          <w:color w:val="000000"/>
          <w:sz w:val="20"/>
          <w:szCs w:val="20"/>
          <w:lang w:val="en-US"/>
        </w:rPr>
        <w:t>plantilla</w:t>
      </w:r>
      <w:proofErr w:type="spellEnd"/>
      <w:r w:rsidRPr="00BE4838">
        <w:rPr>
          <w:rFonts w:ascii="Arial" w:hAnsi="Arial" w:cs="Arial"/>
          <w:bCs/>
          <w:color w:val="000000"/>
          <w:sz w:val="20"/>
          <w:szCs w:val="20"/>
          <w:lang w:val="en-US"/>
        </w:rPr>
        <w:t xml:space="preserve"> superior a los 650 </w:t>
      </w:r>
      <w:proofErr w:type="spellStart"/>
      <w:r w:rsidRPr="00BE4838">
        <w:rPr>
          <w:rFonts w:ascii="Arial" w:hAnsi="Arial" w:cs="Arial"/>
          <w:bCs/>
          <w:color w:val="000000"/>
          <w:sz w:val="20"/>
          <w:szCs w:val="20"/>
          <w:lang w:val="en-US"/>
        </w:rPr>
        <w:t>generó</w:t>
      </w:r>
      <w:proofErr w:type="spellEnd"/>
      <w:r w:rsidRPr="00BE4838">
        <w:rPr>
          <w:rFonts w:ascii="Arial" w:hAnsi="Arial" w:cs="Arial"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BE4838">
        <w:rPr>
          <w:rFonts w:ascii="Arial" w:hAnsi="Arial" w:cs="Arial"/>
          <w:bCs/>
          <w:color w:val="000000"/>
          <w:sz w:val="20"/>
          <w:szCs w:val="20"/>
          <w:lang w:val="en-US"/>
        </w:rPr>
        <w:t>unas</w:t>
      </w:r>
      <w:proofErr w:type="spellEnd"/>
      <w:r w:rsidRPr="00BE4838">
        <w:rPr>
          <w:rFonts w:ascii="Arial" w:hAnsi="Arial" w:cs="Arial"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BE4838">
        <w:rPr>
          <w:rFonts w:ascii="Arial" w:hAnsi="Arial" w:cs="Arial"/>
          <w:bCs/>
          <w:color w:val="000000"/>
          <w:sz w:val="20"/>
          <w:szCs w:val="20"/>
          <w:lang w:val="en-US"/>
        </w:rPr>
        <w:t>ventas</w:t>
      </w:r>
      <w:proofErr w:type="spellEnd"/>
      <w:r w:rsidRPr="00BE4838">
        <w:rPr>
          <w:rFonts w:ascii="Arial" w:hAnsi="Arial" w:cs="Arial"/>
          <w:bCs/>
          <w:color w:val="000000"/>
          <w:sz w:val="20"/>
          <w:szCs w:val="20"/>
          <w:lang w:val="en-US"/>
        </w:rPr>
        <w:t xml:space="preserve"> de 184 </w:t>
      </w:r>
      <w:proofErr w:type="spellStart"/>
      <w:r w:rsidRPr="00BE4838">
        <w:rPr>
          <w:rFonts w:ascii="Arial" w:hAnsi="Arial" w:cs="Arial"/>
          <w:bCs/>
          <w:color w:val="000000"/>
          <w:sz w:val="20"/>
          <w:szCs w:val="20"/>
          <w:lang w:val="en-US"/>
        </w:rPr>
        <w:t>millones</w:t>
      </w:r>
      <w:proofErr w:type="spellEnd"/>
      <w:r w:rsidRPr="00BE4838">
        <w:rPr>
          <w:rFonts w:ascii="Arial" w:hAnsi="Arial" w:cs="Arial"/>
          <w:bCs/>
          <w:color w:val="000000"/>
          <w:sz w:val="20"/>
          <w:szCs w:val="20"/>
          <w:lang w:val="en-US"/>
        </w:rPr>
        <w:t xml:space="preserve"> de euros.</w:t>
      </w:r>
    </w:p>
    <w:sectPr w:rsidR="00AE2EFE" w:rsidRPr="00BE4838" w:rsidSect="00F125F3">
      <w:headerReference w:type="default" r:id="rId9"/>
      <w:headerReference w:type="first" r:id="rId10"/>
      <w:footerReference w:type="first" r:id="rId1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40D84" w14:textId="77777777" w:rsidR="00AF55E4" w:rsidRDefault="00AF55E4" w:rsidP="00784C57">
      <w:pPr>
        <w:spacing w:after="0" w:line="240" w:lineRule="auto"/>
      </w:pPr>
      <w:r>
        <w:separator/>
      </w:r>
    </w:p>
  </w:endnote>
  <w:endnote w:type="continuationSeparator" w:id="0">
    <w:p w14:paraId="64F2AF1A" w14:textId="77777777" w:rsidR="00AF55E4" w:rsidRDefault="00AF55E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236CA" w14:textId="77777777" w:rsidR="00F125F3" w:rsidRDefault="00F125F3" w:rsidP="00502615">
    <w:pPr>
      <w:pStyle w:val="Fuzeile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C01B8" w14:textId="77777777" w:rsidR="00AF55E4" w:rsidRDefault="00AF55E4" w:rsidP="00784C57">
      <w:pPr>
        <w:spacing w:after="0" w:line="240" w:lineRule="auto"/>
      </w:pPr>
      <w:r>
        <w:separator/>
      </w:r>
    </w:p>
  </w:footnote>
  <w:footnote w:type="continuationSeparator" w:id="0">
    <w:p w14:paraId="745F6014" w14:textId="77777777" w:rsidR="00AF55E4" w:rsidRDefault="00AF55E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64687" w14:textId="77777777" w:rsidR="00502615" w:rsidRPr="00C97AAF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lang w:val="es-AR" w:eastAsia="es-AR" w:bidi="ar-SA"/>
      </w:rPr>
      <w:drawing>
        <wp:anchor distT="0" distB="0" distL="114300" distR="114300" simplePos="0" relativeHeight="251660288" behindDoc="0" locked="0" layoutInCell="1" allowOverlap="1" wp14:anchorId="4724F044" wp14:editId="6F222CAE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301B91" w14:paraId="05877E12" w14:textId="77777777" w:rsidTr="00502615">
      <w:tc>
        <w:tcPr>
          <w:tcW w:w="6912" w:type="dxa"/>
        </w:tcPr>
        <w:p w14:paraId="091CAFB1" w14:textId="1D6EED3A" w:rsidR="00C97AAF" w:rsidRPr="00670D07" w:rsidRDefault="00670D07" w:rsidP="00E3040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color w:val="365F91"/>
              <w:sz w:val="40"/>
            </w:rPr>
            <w:t>Comunicado de prensa</w:t>
          </w:r>
        </w:p>
        <w:p w14:paraId="158286CA" w14:textId="77777777" w:rsidR="00301B91" w:rsidRPr="00670D07" w:rsidRDefault="00301B91" w:rsidP="00301B91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Aprender a comer de manera revolucionaria</w:t>
          </w:r>
        </w:p>
        <w:p w14:paraId="47D99C4E" w14:textId="190D5350" w:rsidR="00670D07" w:rsidRPr="00670D07" w:rsidRDefault="00670D07" w:rsidP="00670D0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>
            <w:rPr>
              <w:rFonts w:ascii="Arial" w:hAnsi="Arial"/>
              <w:b/>
              <w:sz w:val="16"/>
            </w:rPr>
            <w:t>Waldkraiburg</w:t>
          </w:r>
          <w:proofErr w:type="spellEnd"/>
          <w:r>
            <w:rPr>
              <w:rFonts w:ascii="Arial" w:hAnsi="Arial"/>
              <w:b/>
              <w:sz w:val="16"/>
            </w:rPr>
            <w:t xml:space="preserve">, </w:t>
          </w:r>
          <w:r w:rsidR="000F4C99">
            <w:rPr>
              <w:rFonts w:ascii="Arial" w:hAnsi="Arial"/>
              <w:b/>
              <w:sz w:val="16"/>
            </w:rPr>
            <w:t>junio</w:t>
          </w:r>
          <w:r>
            <w:rPr>
              <w:rFonts w:ascii="Arial" w:hAnsi="Arial"/>
              <w:b/>
              <w:sz w:val="16"/>
            </w:rPr>
            <w:t xml:space="preserve"> de 2021</w:t>
          </w:r>
        </w:p>
        <w:p w14:paraId="64CC1D28" w14:textId="024E49CF" w:rsidR="00502615" w:rsidRPr="00526A4B" w:rsidRDefault="00670D07" w:rsidP="00670D0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 xml:space="preserve">Página </w:t>
          </w:r>
          <w:r w:rsidRPr="00670D07">
            <w:rPr>
              <w:rFonts w:ascii="Arial" w:hAnsi="Arial" w:cs="Arial"/>
              <w:b/>
              <w:sz w:val="16"/>
            </w:rPr>
            <w:fldChar w:fldCharType="begin"/>
          </w:r>
          <w:r w:rsidRPr="00670D07">
            <w:rPr>
              <w:rFonts w:ascii="Arial" w:hAnsi="Arial" w:cs="Arial"/>
              <w:b/>
              <w:sz w:val="16"/>
            </w:rPr>
            <w:instrText>PAGE  \* Arabic  \* MERGEFORMAT</w:instrText>
          </w:r>
          <w:r w:rsidRPr="00670D07">
            <w:rPr>
              <w:rFonts w:ascii="Arial" w:hAnsi="Arial" w:cs="Arial"/>
              <w:b/>
              <w:sz w:val="16"/>
            </w:rPr>
            <w:fldChar w:fldCharType="separate"/>
          </w:r>
          <w:r w:rsidR="00B0437F">
            <w:rPr>
              <w:rFonts w:ascii="Arial" w:hAnsi="Arial" w:cs="Arial"/>
              <w:b/>
              <w:noProof/>
              <w:sz w:val="16"/>
            </w:rPr>
            <w:t>4</w:t>
          </w:r>
          <w:r w:rsidRPr="00670D07">
            <w:rPr>
              <w:rFonts w:ascii="Arial" w:hAnsi="Arial" w:cs="Arial"/>
              <w:b/>
              <w:sz w:val="16"/>
            </w:rPr>
            <w:fldChar w:fldCharType="end"/>
          </w:r>
          <w:r>
            <w:rPr>
              <w:rFonts w:ascii="Arial" w:hAnsi="Arial"/>
              <w:b/>
              <w:sz w:val="16"/>
            </w:rPr>
            <w:t xml:space="preserve"> de </w:t>
          </w:r>
          <w:r w:rsidRPr="00670D07">
            <w:rPr>
              <w:rFonts w:ascii="Arial" w:hAnsi="Arial" w:cs="Arial"/>
              <w:b/>
              <w:sz w:val="16"/>
            </w:rPr>
            <w:fldChar w:fldCharType="begin"/>
          </w:r>
          <w:r w:rsidRPr="00670D07">
            <w:rPr>
              <w:rFonts w:ascii="Arial" w:hAnsi="Arial" w:cs="Arial"/>
              <w:b/>
              <w:sz w:val="16"/>
            </w:rPr>
            <w:instrText>NUMPAGES  \* Arabic  \* MERGEFORMAT</w:instrText>
          </w:r>
          <w:r w:rsidRPr="00670D07">
            <w:rPr>
              <w:rFonts w:ascii="Arial" w:hAnsi="Arial" w:cs="Arial"/>
              <w:b/>
              <w:sz w:val="16"/>
            </w:rPr>
            <w:fldChar w:fldCharType="separate"/>
          </w:r>
          <w:r w:rsidR="00B0437F">
            <w:rPr>
              <w:rFonts w:ascii="Arial" w:hAnsi="Arial" w:cs="Arial"/>
              <w:b/>
              <w:noProof/>
              <w:sz w:val="16"/>
            </w:rPr>
            <w:t>4</w:t>
          </w:r>
          <w:r w:rsidRPr="00670D07">
            <w:rPr>
              <w:rFonts w:ascii="Arial" w:hAnsi="Arial" w:cs="Arial"/>
              <w:b/>
              <w:sz w:val="16"/>
            </w:rPr>
            <w:fldChar w:fldCharType="end"/>
          </w:r>
        </w:p>
      </w:tc>
    </w:tr>
  </w:tbl>
  <w:p w14:paraId="39FC39A7" w14:textId="77777777" w:rsidR="00502615" w:rsidRPr="000F4C99" w:rsidRDefault="00502615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nl-NL"/>
      </w:rPr>
    </w:pPr>
  </w:p>
  <w:p w14:paraId="1C3C8F97" w14:textId="77777777" w:rsidR="001A1A47" w:rsidRPr="000F4C99" w:rsidRDefault="001A1A47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nl-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A3C95" w14:textId="77777777" w:rsidR="00502615" w:rsidRPr="00211DFE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lang w:val="es-AR" w:eastAsia="es-AR" w:bidi="ar-SA"/>
      </w:rPr>
      <w:drawing>
        <wp:anchor distT="0" distB="0" distL="114300" distR="114300" simplePos="0" relativeHeight="251654144" behindDoc="0" locked="0" layoutInCell="1" allowOverlap="1" wp14:anchorId="0D18F019" wp14:editId="10BF9D5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97AAF" w14:paraId="2B378198" w14:textId="77777777" w:rsidTr="00AF662E">
      <w:tc>
        <w:tcPr>
          <w:tcW w:w="6912" w:type="dxa"/>
        </w:tcPr>
        <w:p w14:paraId="05C2F720" w14:textId="67F03BAF" w:rsidR="00C97AAF" w:rsidRPr="00670D07" w:rsidRDefault="00AB5EC0" w:rsidP="004C54D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color w:val="365F91"/>
              <w:sz w:val="40"/>
            </w:rPr>
            <w:t>Comunicado de prensa</w:t>
          </w:r>
        </w:p>
        <w:p w14:paraId="773D6FCF" w14:textId="520EDCFE" w:rsidR="00FC2929" w:rsidRPr="00670D07" w:rsidRDefault="00301B91" w:rsidP="004C54DB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Aprender a comer de manera revolucionaria</w:t>
          </w:r>
        </w:p>
        <w:p w14:paraId="480B30BF" w14:textId="7138D5D9" w:rsidR="00502615" w:rsidRPr="00670D07" w:rsidRDefault="00502615" w:rsidP="004C54D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>
            <w:rPr>
              <w:rFonts w:ascii="Arial" w:hAnsi="Arial"/>
              <w:b/>
              <w:sz w:val="16"/>
            </w:rPr>
            <w:t>Waldkraiburg</w:t>
          </w:r>
          <w:proofErr w:type="spellEnd"/>
          <w:r w:rsidR="00BE4838">
            <w:rPr>
              <w:rFonts w:ascii="Arial" w:hAnsi="Arial"/>
              <w:b/>
              <w:sz w:val="16"/>
            </w:rPr>
            <w:t xml:space="preserve">, </w:t>
          </w:r>
          <w:r w:rsidR="000F4C99">
            <w:rPr>
              <w:rFonts w:ascii="Arial" w:hAnsi="Arial"/>
              <w:b/>
              <w:sz w:val="16"/>
            </w:rPr>
            <w:t>junio</w:t>
          </w:r>
          <w:r>
            <w:rPr>
              <w:rFonts w:ascii="Arial" w:hAnsi="Arial"/>
              <w:b/>
              <w:sz w:val="16"/>
            </w:rPr>
            <w:t xml:space="preserve"> de 2021</w:t>
          </w:r>
        </w:p>
        <w:p w14:paraId="7059F5BC" w14:textId="5087C86B" w:rsidR="00502615" w:rsidRPr="00C97AAF" w:rsidRDefault="00670D07" w:rsidP="004C54D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 xml:space="preserve">Página </w:t>
          </w:r>
          <w:r w:rsidR="002067CF" w:rsidRPr="00211DFE">
            <w:rPr>
              <w:rFonts w:ascii="Arial" w:hAnsi="Arial" w:cs="Arial"/>
              <w:b/>
              <w:sz w:val="16"/>
            </w:rPr>
            <w:fldChar w:fldCharType="begin"/>
          </w:r>
          <w:r w:rsidR="00502615" w:rsidRPr="00211DFE">
            <w:rPr>
              <w:rFonts w:ascii="Arial" w:hAnsi="Arial" w:cs="Arial"/>
              <w:b/>
              <w:sz w:val="16"/>
            </w:rPr>
            <w:instrText>PAGE  \* Arabic  \* MERGEFORMAT</w:instrText>
          </w:r>
          <w:r w:rsidR="002067CF" w:rsidRPr="00211DFE">
            <w:rPr>
              <w:rFonts w:ascii="Arial" w:hAnsi="Arial" w:cs="Arial"/>
              <w:b/>
              <w:sz w:val="16"/>
            </w:rPr>
            <w:fldChar w:fldCharType="separate"/>
          </w:r>
          <w:r w:rsidR="00B0437F">
            <w:rPr>
              <w:rFonts w:ascii="Arial" w:hAnsi="Arial" w:cs="Arial"/>
              <w:b/>
              <w:noProof/>
              <w:sz w:val="16"/>
            </w:rPr>
            <w:t>1</w:t>
          </w:r>
          <w:r w:rsidR="002067CF" w:rsidRPr="00211DFE">
            <w:rPr>
              <w:rFonts w:ascii="Arial" w:hAnsi="Arial" w:cs="Arial"/>
              <w:b/>
              <w:sz w:val="16"/>
            </w:rPr>
            <w:fldChar w:fldCharType="end"/>
          </w:r>
          <w:r>
            <w:rPr>
              <w:rFonts w:ascii="Arial" w:hAnsi="Arial"/>
              <w:b/>
              <w:sz w:val="16"/>
            </w:rPr>
            <w:t xml:space="preserve"> de </w:t>
          </w:r>
          <w:r w:rsidR="00E24AAB">
            <w:fldChar w:fldCharType="begin"/>
          </w:r>
          <w:r w:rsidR="00E24AAB" w:rsidRPr="00FC2929">
            <w:instrText>NUMPAGES  \* Arabic  \* MERGEFORMAT</w:instrText>
          </w:r>
          <w:r w:rsidR="00E24AAB">
            <w:fldChar w:fldCharType="separate"/>
          </w:r>
          <w:r w:rsidR="00B0437F" w:rsidRPr="00B0437F">
            <w:rPr>
              <w:rFonts w:ascii="Arial" w:hAnsi="Arial" w:cs="Arial"/>
              <w:b/>
              <w:noProof/>
              <w:sz w:val="16"/>
            </w:rPr>
            <w:t>4</w:t>
          </w:r>
          <w:r w:rsidR="00E24AAB">
            <w:rPr>
              <w:rFonts w:ascii="Arial" w:hAnsi="Arial" w:cs="Arial"/>
              <w:b/>
              <w:sz w:val="16"/>
            </w:rPr>
            <w:fldChar w:fldCharType="end"/>
          </w:r>
        </w:p>
      </w:tc>
      <w:tc>
        <w:tcPr>
          <w:tcW w:w="2977" w:type="dxa"/>
        </w:tcPr>
        <w:p w14:paraId="46353225" w14:textId="77777777" w:rsidR="00502615" w:rsidRPr="00BE4838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BE4838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01D1913C" w14:textId="77777777" w:rsidR="00502615" w:rsidRPr="00BE4838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BE4838">
            <w:rPr>
              <w:rFonts w:ascii="Arial" w:hAnsi="Arial"/>
              <w:sz w:val="16"/>
              <w:lang w:val="de-DE"/>
            </w:rPr>
            <w:t>Friedrich-Schmidt-</w:t>
          </w:r>
          <w:proofErr w:type="spellStart"/>
          <w:r w:rsidRPr="00BE4838">
            <w:rPr>
              <w:rFonts w:ascii="Arial" w:hAnsi="Arial"/>
              <w:sz w:val="16"/>
              <w:lang w:val="de-DE"/>
            </w:rPr>
            <w:t>Strasse</w:t>
          </w:r>
          <w:proofErr w:type="spellEnd"/>
          <w:r w:rsidRPr="00BE4838">
            <w:rPr>
              <w:rFonts w:ascii="Arial" w:hAnsi="Arial"/>
              <w:sz w:val="16"/>
              <w:lang w:val="de-DE"/>
            </w:rPr>
            <w:t xml:space="preserve"> 2</w:t>
          </w:r>
        </w:p>
        <w:p w14:paraId="5FBD4B77" w14:textId="77777777" w:rsidR="00502615" w:rsidRPr="00B0437F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s-AR"/>
            </w:rPr>
          </w:pPr>
          <w:r w:rsidRPr="00B0437F">
            <w:rPr>
              <w:rFonts w:ascii="Arial" w:hAnsi="Arial"/>
              <w:sz w:val="16"/>
              <w:lang w:val="es-AR"/>
            </w:rPr>
            <w:t>84478 Waldkraiburg</w:t>
          </w:r>
        </w:p>
        <w:p w14:paraId="7C04F590" w14:textId="77777777" w:rsidR="00502615" w:rsidRPr="00B0437F" w:rsidRDefault="00FB6011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s-AR"/>
            </w:rPr>
          </w:pPr>
          <w:r w:rsidRPr="00B0437F">
            <w:rPr>
              <w:rFonts w:ascii="Arial" w:hAnsi="Arial"/>
              <w:sz w:val="16"/>
              <w:lang w:val="es-AR"/>
            </w:rPr>
            <w:t>Alemania</w:t>
          </w:r>
        </w:p>
        <w:p w14:paraId="654D8448" w14:textId="77777777" w:rsidR="00502615" w:rsidRPr="000F4C99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it-IT"/>
            </w:rPr>
          </w:pPr>
        </w:p>
        <w:p w14:paraId="69D89871" w14:textId="77777777" w:rsidR="00C97AAF" w:rsidRPr="00B0437F" w:rsidRDefault="00C97AAF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s-AR"/>
            </w:rPr>
          </w:pPr>
          <w:r w:rsidRPr="00B0437F">
            <w:rPr>
              <w:rFonts w:ascii="Arial" w:hAnsi="Arial"/>
              <w:sz w:val="16"/>
              <w:lang w:val="es-AR"/>
            </w:rPr>
            <w:t>Teléfono +49 8638 9810-0</w:t>
          </w:r>
        </w:p>
        <w:p w14:paraId="355D2289" w14:textId="77777777" w:rsidR="00C97AAF" w:rsidRPr="00C97AAF" w:rsidRDefault="00C97AAF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+49 8638 9810-310</w:t>
          </w:r>
        </w:p>
        <w:p w14:paraId="5102A26F" w14:textId="77777777" w:rsidR="00502615" w:rsidRPr="000F4C99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it-IT"/>
            </w:rPr>
          </w:pPr>
        </w:p>
        <w:p w14:paraId="6D1E4CCB" w14:textId="77777777" w:rsidR="00502615" w:rsidRPr="00C97AAF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3E750B19" w14:textId="77777777" w:rsidR="00502615" w:rsidRPr="00C97AAF" w:rsidRDefault="00502615" w:rsidP="00C0054B">
          <w:pPr>
            <w:pStyle w:val="Kopfzeile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0B7370F3" w14:textId="403B1C61" w:rsidR="00F125F3" w:rsidRPr="00211DFE" w:rsidRDefault="0018778C" w:rsidP="00C0054B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rFonts w:ascii="Arial" w:hAnsi="Arial"/>
        <w:b/>
        <w:noProof/>
        <w:sz w:val="24"/>
        <w:lang w:val="es-AR" w:eastAsia="es-AR" w:bidi="ar-SA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202E2AD" wp14:editId="3CBD2B83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885950" cy="44100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F9731B" w14:textId="77777777" w:rsidR="00670D07" w:rsidRPr="00211DFE" w:rsidRDefault="00670D07" w:rsidP="00670D07">
                          <w:pPr>
                            <w:pStyle w:val="Kopfzeile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Contacto de prensa</w:t>
                          </w:r>
                        </w:p>
                        <w:p w14:paraId="20C1C959" w14:textId="77777777" w:rsidR="00670D07" w:rsidRPr="00BE4838" w:rsidRDefault="00670D07" w:rsidP="00670D07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45561C98" w14:textId="77777777" w:rsidR="00670D07" w:rsidRPr="00211DFE" w:rsidRDefault="00670D07" w:rsidP="00670D07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</w:rPr>
                            <w:t>Europa, Oriente Medio, África y América</w:t>
                          </w:r>
                        </w:p>
                        <w:p w14:paraId="1393D514" w14:textId="77777777" w:rsidR="00670D07" w:rsidRPr="004201C2" w:rsidRDefault="00670D07" w:rsidP="00670D07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Juliane Schmidhuber</w:t>
                          </w:r>
                        </w:p>
                        <w:p w14:paraId="29621C49" w14:textId="77777777" w:rsidR="00670D07" w:rsidRPr="004201C2" w:rsidRDefault="00670D07" w:rsidP="00670D07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Gerente de Relaciones Públicas y Comunicaciones</w:t>
                          </w:r>
                        </w:p>
                        <w:p w14:paraId="33E3E2F4" w14:textId="77777777" w:rsidR="00670D07" w:rsidRPr="004201C2" w:rsidRDefault="00670D07" w:rsidP="00670D07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Tel. +49 8638 9810 568</w:t>
                          </w:r>
                        </w:p>
                        <w:p w14:paraId="48867A97" w14:textId="77777777" w:rsidR="00670D07" w:rsidRPr="004201C2" w:rsidRDefault="00670D07" w:rsidP="00670D07">
                          <w:pPr>
                            <w:pStyle w:val="Textkrper-Zeileneinzug"/>
                            <w:ind w:left="0"/>
                            <w:rPr>
                              <w:rStyle w:val="Hyperlink"/>
                              <w:i w:val="0"/>
                              <w:iCs w:val="0"/>
                              <w:sz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fldChar w:fldCharType="begin"/>
                          </w:r>
                          <w:r w:rsidRPr="004201C2">
                            <w:rPr>
                              <w:i w:val="0"/>
                              <w:sz w:val="16"/>
                            </w:rPr>
                            <w:instrText xml:space="preserve"> HYPERLINK "juliane.schmidhuber@kraiburg-tpe.com" </w:instrText>
                          </w:r>
                          <w:r>
                            <w:rPr>
                              <w:i w:val="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Hyperlink"/>
                              <w:i w:val="0"/>
                              <w:sz w:val="16"/>
                            </w:rPr>
                            <w:t>juliane.schmidhuber@kraiburg-tpe.com</w:t>
                          </w:r>
                        </w:p>
                        <w:p w14:paraId="6A19C56D" w14:textId="77777777" w:rsidR="00670D07" w:rsidRPr="004201C2" w:rsidRDefault="00670D07" w:rsidP="00670D07">
                          <w:pPr>
                            <w:pStyle w:val="Textkrper-Zeileneinzug"/>
                            <w:ind w:left="0"/>
                            <w:rPr>
                              <w:sz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fldChar w:fldCharType="end"/>
                          </w:r>
                        </w:p>
                        <w:p w14:paraId="79B7C6E1" w14:textId="77777777" w:rsidR="00670D07" w:rsidRPr="004201C2" w:rsidRDefault="00670D07" w:rsidP="00670D07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Asia-Pacífico</w:t>
                          </w:r>
                        </w:p>
                        <w:p w14:paraId="1A558F3D" w14:textId="77777777" w:rsidR="00670D07" w:rsidRPr="004201C2" w:rsidRDefault="00670D07" w:rsidP="00670D07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Bridget Ngang</w:t>
                          </w:r>
                        </w:p>
                        <w:p w14:paraId="5F64E768" w14:textId="77777777" w:rsidR="00670D07" w:rsidRPr="00D75413" w:rsidRDefault="00670D07" w:rsidP="00670D07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Gerente de Marketing, Asia-Pacífico</w:t>
                          </w:r>
                        </w:p>
                        <w:p w14:paraId="3D0E6F3A" w14:textId="77777777" w:rsidR="00670D07" w:rsidRPr="00C740EB" w:rsidRDefault="00670D07" w:rsidP="00670D07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Tel. +603 9545 6301</w:t>
                          </w:r>
                        </w:p>
                        <w:p w14:paraId="6DCDD3DE" w14:textId="77777777" w:rsidR="00670D07" w:rsidRPr="00C740EB" w:rsidRDefault="008B35AD" w:rsidP="00670D07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5C7B98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0C45D6A6" w14:textId="77777777" w:rsidR="00670D07" w:rsidRPr="00C740EB" w:rsidRDefault="00670D07" w:rsidP="00670D07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  <w:lang w:val="es-AR"/>
                            </w:rPr>
                          </w:pPr>
                        </w:p>
                        <w:p w14:paraId="6E486077" w14:textId="77777777" w:rsidR="00670D07" w:rsidRPr="00C740EB" w:rsidRDefault="00670D07" w:rsidP="00670D07">
                          <w:pPr>
                            <w:pStyle w:val="Textkrper-Zeileneinzug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b/>
                              <w:i w:val="0"/>
                              <w:sz w:val="16"/>
                            </w:rPr>
                            <w:t>Agencia de comunicación</w:t>
                          </w:r>
                        </w:p>
                        <w:p w14:paraId="69A99DFA" w14:textId="77777777" w:rsidR="00670D07" w:rsidRPr="00211DFE" w:rsidRDefault="00670D07" w:rsidP="00670D07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EMG</w:t>
                          </w:r>
                        </w:p>
                        <w:p w14:paraId="2B1E7DA0" w14:textId="77777777" w:rsidR="00670D07" w:rsidRPr="00211DFE" w:rsidRDefault="00670D07" w:rsidP="00670D07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Siria Nielsen</w:t>
                          </w:r>
                        </w:p>
                        <w:p w14:paraId="4BC63BFD" w14:textId="77777777" w:rsidR="00670D07" w:rsidRDefault="00670D07" w:rsidP="00670D07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Tel. +31 164 317 036</w:t>
                          </w:r>
                        </w:p>
                        <w:p w14:paraId="0EF84316" w14:textId="77777777" w:rsidR="00670D07" w:rsidRPr="00211DFE" w:rsidRDefault="00670D07" w:rsidP="00670D07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snielsen@emg-marcom.com</w:t>
                          </w:r>
                        </w:p>
                        <w:p w14:paraId="39333388" w14:textId="45382FE3" w:rsidR="00C57EFF" w:rsidRDefault="00C57EFF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02E2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221.75pt;width:148.5pt;height:34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" stroked="f">
              <v:textbox inset=",0,,0">
                <w:txbxContent>
                  <w:p w14:paraId="74F9731B" w14:textId="77777777" w:rsidR="00670D07" w:rsidRPr="00211DFE" w:rsidRDefault="00670D07" w:rsidP="00670D07">
                    <w:pPr>
                      <w:pStyle w:val="Kopfzeile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Contacto de prensa</w:t>
                    </w:r>
                  </w:p>
                  <w:p w14:paraId="20C1C959" w14:textId="77777777" w:rsidR="00670D07" w:rsidRPr="00BE4838" w:rsidRDefault="00670D07" w:rsidP="00670D07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  <w:lang w:val="en-US"/>
                      </w:rPr>
                    </w:pPr>
                  </w:p>
                  <w:p w14:paraId="45561C98" w14:textId="77777777" w:rsidR="00670D07" w:rsidRPr="00211DFE" w:rsidRDefault="00670D07" w:rsidP="00670D07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sz w:val="16"/>
                      </w:rPr>
                      <w:t>Europa, Oriente Medio, África y América</w:t>
                    </w:r>
                  </w:p>
                  <w:p w14:paraId="1393D514" w14:textId="77777777" w:rsidR="00670D07" w:rsidRPr="004201C2" w:rsidRDefault="00670D07" w:rsidP="00670D07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Juliane Schmidhuber</w:t>
                    </w:r>
                  </w:p>
                  <w:p w14:paraId="29621C49" w14:textId="77777777" w:rsidR="00670D07" w:rsidRPr="004201C2" w:rsidRDefault="00670D07" w:rsidP="00670D07">
                    <w:pPr>
                      <w:pStyle w:val="Textkrper-Zeileneinzug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i w:val="0"/>
                        <w:sz w:val="16"/>
                      </w:rPr>
                      <w:t>Gerente de Relaciones Públicas y Comunicaciones</w:t>
                    </w:r>
                  </w:p>
                  <w:p w14:paraId="33E3E2F4" w14:textId="77777777" w:rsidR="00670D07" w:rsidRPr="004201C2" w:rsidRDefault="00670D07" w:rsidP="00670D07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Tel. +49 8638 9810 568</w:t>
                    </w:r>
                  </w:p>
                  <w:p w14:paraId="48867A97" w14:textId="77777777" w:rsidR="00670D07" w:rsidRPr="004201C2" w:rsidRDefault="00670D07" w:rsidP="00670D07">
                    <w:pPr>
                      <w:pStyle w:val="Textkrper-Zeileneinzug"/>
                      <w:ind w:left="0"/>
                      <w:rPr>
                        <w:rStyle w:val="Hyperlink"/>
                        <w:i w:val="0"/>
                        <w:iCs w:val="0"/>
                        <w:sz w:val="16"/>
                      </w:rPr>
                    </w:pPr>
                    <w:r>
                      <w:rPr>
                        <w:i w:val="0"/>
                        <w:sz w:val="16"/>
                      </w:rPr>
                      <w:fldChar w:fldCharType="begin"/>
                    </w:r>
                    <w:r w:rsidRPr="004201C2">
                      <w:rPr>
                        <w:i w:val="0"/>
                        <w:sz w:val="16"/>
                      </w:rPr>
                      <w:instrText xml:space="preserve"> HYPERLINK "juliane.schmidhuber@kraiburg-tpe.com" </w:instrText>
                    </w:r>
                    <w:r>
                      <w:rPr>
                        <w:i w:val="0"/>
                        <w:sz w:val="16"/>
                      </w:rPr>
                      <w:fldChar w:fldCharType="separate"/>
                    </w:r>
                    <w:r>
                      <w:rPr>
                        <w:rStyle w:val="Hyperlink"/>
                        <w:i w:val="0"/>
                        <w:sz w:val="16"/>
                      </w:rPr>
                      <w:t>juliane.schmidhuber@kraiburg-tpe.com</w:t>
                    </w:r>
                  </w:p>
                  <w:p w14:paraId="6A19C56D" w14:textId="77777777" w:rsidR="00670D07" w:rsidRPr="004201C2" w:rsidRDefault="00670D07" w:rsidP="00670D07">
                    <w:pPr>
                      <w:pStyle w:val="Textkrper-Zeileneinzug"/>
                      <w:ind w:left="0"/>
                      <w:rPr>
                        <w:sz w:val="16"/>
                      </w:rPr>
                    </w:pPr>
                    <w:r>
                      <w:rPr>
                        <w:i w:val="0"/>
                        <w:sz w:val="16"/>
                      </w:rPr>
                      <w:fldChar w:fldCharType="end"/>
                    </w:r>
                  </w:p>
                  <w:p w14:paraId="79B7C6E1" w14:textId="77777777" w:rsidR="00670D07" w:rsidRPr="004201C2" w:rsidRDefault="00670D07" w:rsidP="00670D07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Asia-Pacífico</w:t>
                    </w:r>
                  </w:p>
                  <w:p w14:paraId="1A558F3D" w14:textId="77777777" w:rsidR="00670D07" w:rsidRPr="004201C2" w:rsidRDefault="00670D07" w:rsidP="00670D07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Bridget Ngang</w:t>
                    </w:r>
                  </w:p>
                  <w:p w14:paraId="5F64E768" w14:textId="77777777" w:rsidR="00670D07" w:rsidRPr="00D75413" w:rsidRDefault="00670D07" w:rsidP="00670D07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Gerente de Marketing, Asia-Pacífico</w:t>
                    </w:r>
                  </w:p>
                  <w:p w14:paraId="3D0E6F3A" w14:textId="77777777" w:rsidR="00670D07" w:rsidRPr="00C740EB" w:rsidRDefault="00670D07" w:rsidP="00670D07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Tel. +603 9545 6301</w:t>
                    </w:r>
                  </w:p>
                  <w:p w14:paraId="6DCDD3DE" w14:textId="77777777" w:rsidR="00670D07" w:rsidRPr="00C740EB" w:rsidRDefault="008B35AD" w:rsidP="00670D07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5C7B98">
                        <w:rPr>
                          <w:rStyle w:val="Hyperlink"/>
                          <w:rFonts w:ascii="Arial" w:hAnsi="Arial"/>
                          <w:sz w:val="16"/>
                        </w:rPr>
                        <w:t>bridget.ngang@kraiburg-tpe.com</w:t>
                      </w:r>
                    </w:hyperlink>
                  </w:p>
                  <w:p w14:paraId="0C45D6A6" w14:textId="77777777" w:rsidR="00670D07" w:rsidRPr="00C740EB" w:rsidRDefault="00670D07" w:rsidP="00670D07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  <w:lang w:val="es-AR"/>
                      </w:rPr>
                    </w:pPr>
                  </w:p>
                  <w:p w14:paraId="6E486077" w14:textId="77777777" w:rsidR="00670D07" w:rsidRPr="00C740EB" w:rsidRDefault="00670D07" w:rsidP="00670D07">
                    <w:pPr>
                      <w:pStyle w:val="Textkrper-Zeileneinzug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>
                      <w:rPr>
                        <w:b/>
                        <w:i w:val="0"/>
                        <w:sz w:val="16"/>
                      </w:rPr>
                      <w:t>Agencia de comunicación</w:t>
                    </w:r>
                  </w:p>
                  <w:p w14:paraId="69A99DFA" w14:textId="77777777" w:rsidR="00670D07" w:rsidRPr="00211DFE" w:rsidRDefault="00670D07" w:rsidP="00670D07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EMG</w:t>
                    </w:r>
                  </w:p>
                  <w:p w14:paraId="2B1E7DA0" w14:textId="77777777" w:rsidR="00670D07" w:rsidRPr="00211DFE" w:rsidRDefault="00670D07" w:rsidP="00670D07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Siria Nielsen</w:t>
                    </w:r>
                  </w:p>
                  <w:p w14:paraId="4BC63BFD" w14:textId="77777777" w:rsidR="00670D07" w:rsidRDefault="00670D07" w:rsidP="00670D07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Tel. +31 164 317 036</w:t>
                    </w:r>
                  </w:p>
                  <w:p w14:paraId="0EF84316" w14:textId="77777777" w:rsidR="00670D07" w:rsidRPr="00211DFE" w:rsidRDefault="00670D07" w:rsidP="00670D07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snielsen@emg-marcom.com</w:t>
                    </w:r>
                  </w:p>
                  <w:p w14:paraId="39333388" w14:textId="45382FE3" w:rsidR="00C57EFF" w:rsidRDefault="00C57EFF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72B4C"/>
    <w:multiLevelType w:val="hybridMultilevel"/>
    <w:tmpl w:val="D80CBC5C"/>
    <w:lvl w:ilvl="0" w:tplc="E840964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53923"/>
    <w:multiLevelType w:val="hybridMultilevel"/>
    <w:tmpl w:val="5C0E0D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E430C"/>
    <w:multiLevelType w:val="hybridMultilevel"/>
    <w:tmpl w:val="44780CFC"/>
    <w:lvl w:ilvl="0" w:tplc="A00C5DD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17FFA"/>
    <w:multiLevelType w:val="hybridMultilevel"/>
    <w:tmpl w:val="E1143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E932E4"/>
    <w:multiLevelType w:val="hybridMultilevel"/>
    <w:tmpl w:val="2EB67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7F5F43"/>
    <w:multiLevelType w:val="hybridMultilevel"/>
    <w:tmpl w:val="C0F89F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4E38B5"/>
    <w:multiLevelType w:val="hybridMultilevel"/>
    <w:tmpl w:val="8A3EFAEA"/>
    <w:lvl w:ilvl="0" w:tplc="12BE82A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2C6B16"/>
    <w:multiLevelType w:val="hybridMultilevel"/>
    <w:tmpl w:val="E9A023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44EB2"/>
    <w:multiLevelType w:val="hybridMultilevel"/>
    <w:tmpl w:val="6C58D1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4"/>
  </w:num>
  <w:num w:numId="5">
    <w:abstractNumId w:val="11"/>
  </w:num>
  <w:num w:numId="6">
    <w:abstractNumId w:val="6"/>
  </w:num>
  <w:num w:numId="7">
    <w:abstractNumId w:val="5"/>
  </w:num>
  <w:num w:numId="8">
    <w:abstractNumId w:val="2"/>
  </w:num>
  <w:num w:numId="9">
    <w:abstractNumId w:val="3"/>
  </w:num>
  <w:num w:numId="10">
    <w:abstractNumId w:val="9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6A4B"/>
    <w:rsid w:val="00002745"/>
    <w:rsid w:val="00010D19"/>
    <w:rsid w:val="00010F92"/>
    <w:rsid w:val="000134F1"/>
    <w:rsid w:val="00020F93"/>
    <w:rsid w:val="000255B6"/>
    <w:rsid w:val="00026FF0"/>
    <w:rsid w:val="000277F0"/>
    <w:rsid w:val="00034CBE"/>
    <w:rsid w:val="00041B77"/>
    <w:rsid w:val="0004695A"/>
    <w:rsid w:val="00056B98"/>
    <w:rsid w:val="000672C5"/>
    <w:rsid w:val="00071236"/>
    <w:rsid w:val="000734B0"/>
    <w:rsid w:val="0008142C"/>
    <w:rsid w:val="00083596"/>
    <w:rsid w:val="0008699C"/>
    <w:rsid w:val="00095D0F"/>
    <w:rsid w:val="00096240"/>
    <w:rsid w:val="00096CA7"/>
    <w:rsid w:val="00097D31"/>
    <w:rsid w:val="000A16A5"/>
    <w:rsid w:val="000A510D"/>
    <w:rsid w:val="000B180F"/>
    <w:rsid w:val="000B6785"/>
    <w:rsid w:val="000B6A97"/>
    <w:rsid w:val="000D0D0C"/>
    <w:rsid w:val="000D12E7"/>
    <w:rsid w:val="000D178A"/>
    <w:rsid w:val="000D75FC"/>
    <w:rsid w:val="000E2D1F"/>
    <w:rsid w:val="000E35B4"/>
    <w:rsid w:val="000F0CFF"/>
    <w:rsid w:val="000F0ED0"/>
    <w:rsid w:val="000F19B7"/>
    <w:rsid w:val="000F2C44"/>
    <w:rsid w:val="000F2DAE"/>
    <w:rsid w:val="000F32CD"/>
    <w:rsid w:val="000F4C99"/>
    <w:rsid w:val="000F7C99"/>
    <w:rsid w:val="001025C8"/>
    <w:rsid w:val="00110496"/>
    <w:rsid w:val="001126A8"/>
    <w:rsid w:val="0011449E"/>
    <w:rsid w:val="001246FA"/>
    <w:rsid w:val="00144072"/>
    <w:rsid w:val="00146E7E"/>
    <w:rsid w:val="001479D4"/>
    <w:rsid w:val="0015141B"/>
    <w:rsid w:val="0015332C"/>
    <w:rsid w:val="00153FC3"/>
    <w:rsid w:val="00156A2A"/>
    <w:rsid w:val="00157863"/>
    <w:rsid w:val="00163A3D"/>
    <w:rsid w:val="00163E63"/>
    <w:rsid w:val="00171FD5"/>
    <w:rsid w:val="0017332B"/>
    <w:rsid w:val="00180A3E"/>
    <w:rsid w:val="00180F66"/>
    <w:rsid w:val="00181B4E"/>
    <w:rsid w:val="0018778C"/>
    <w:rsid w:val="00192BE0"/>
    <w:rsid w:val="00194B9A"/>
    <w:rsid w:val="00195644"/>
    <w:rsid w:val="00197D0D"/>
    <w:rsid w:val="001A1A47"/>
    <w:rsid w:val="001A3655"/>
    <w:rsid w:val="001A4BDC"/>
    <w:rsid w:val="001C1240"/>
    <w:rsid w:val="001C4EAE"/>
    <w:rsid w:val="001C68DC"/>
    <w:rsid w:val="001E7B03"/>
    <w:rsid w:val="00200C87"/>
    <w:rsid w:val="00201710"/>
    <w:rsid w:val="00202FEA"/>
    <w:rsid w:val="002067CF"/>
    <w:rsid w:val="00206948"/>
    <w:rsid w:val="00211DFE"/>
    <w:rsid w:val="002125E5"/>
    <w:rsid w:val="002149FA"/>
    <w:rsid w:val="00216D8A"/>
    <w:rsid w:val="00225FD8"/>
    <w:rsid w:val="0023225A"/>
    <w:rsid w:val="00235BA5"/>
    <w:rsid w:val="002412D4"/>
    <w:rsid w:val="00251D82"/>
    <w:rsid w:val="002631F5"/>
    <w:rsid w:val="00265043"/>
    <w:rsid w:val="002752E7"/>
    <w:rsid w:val="00286B4A"/>
    <w:rsid w:val="00290773"/>
    <w:rsid w:val="0029752E"/>
    <w:rsid w:val="002A37DD"/>
    <w:rsid w:val="002B038C"/>
    <w:rsid w:val="002B3A55"/>
    <w:rsid w:val="002C4280"/>
    <w:rsid w:val="002C6993"/>
    <w:rsid w:val="002F2061"/>
    <w:rsid w:val="002F563D"/>
    <w:rsid w:val="003007E3"/>
    <w:rsid w:val="00301B91"/>
    <w:rsid w:val="003317C1"/>
    <w:rsid w:val="0034252F"/>
    <w:rsid w:val="003465CD"/>
    <w:rsid w:val="00347279"/>
    <w:rsid w:val="003475EF"/>
    <w:rsid w:val="00347621"/>
    <w:rsid w:val="00352448"/>
    <w:rsid w:val="00353DF3"/>
    <w:rsid w:val="0037152D"/>
    <w:rsid w:val="003720FA"/>
    <w:rsid w:val="0037310E"/>
    <w:rsid w:val="003852C6"/>
    <w:rsid w:val="00385A9C"/>
    <w:rsid w:val="00394A0E"/>
    <w:rsid w:val="003B3372"/>
    <w:rsid w:val="003C4088"/>
    <w:rsid w:val="003C6DEF"/>
    <w:rsid w:val="003C78DA"/>
    <w:rsid w:val="003D2A50"/>
    <w:rsid w:val="003D5B9E"/>
    <w:rsid w:val="003D7ABE"/>
    <w:rsid w:val="003E2C4F"/>
    <w:rsid w:val="003F6394"/>
    <w:rsid w:val="003F6453"/>
    <w:rsid w:val="004002A2"/>
    <w:rsid w:val="00403279"/>
    <w:rsid w:val="004047A2"/>
    <w:rsid w:val="00406C85"/>
    <w:rsid w:val="00411EF6"/>
    <w:rsid w:val="004146B6"/>
    <w:rsid w:val="004212E8"/>
    <w:rsid w:val="00424BA2"/>
    <w:rsid w:val="00444C92"/>
    <w:rsid w:val="00447126"/>
    <w:rsid w:val="00456843"/>
    <w:rsid w:val="00456A3B"/>
    <w:rsid w:val="004622D9"/>
    <w:rsid w:val="00471A94"/>
    <w:rsid w:val="00481947"/>
    <w:rsid w:val="004913D5"/>
    <w:rsid w:val="00496B9F"/>
    <w:rsid w:val="004A62E0"/>
    <w:rsid w:val="004B7EBA"/>
    <w:rsid w:val="004C00A2"/>
    <w:rsid w:val="004C54DB"/>
    <w:rsid w:val="004C6E24"/>
    <w:rsid w:val="004D5BAF"/>
    <w:rsid w:val="004E32FE"/>
    <w:rsid w:val="004F36AD"/>
    <w:rsid w:val="00502615"/>
    <w:rsid w:val="0050419E"/>
    <w:rsid w:val="00504F5B"/>
    <w:rsid w:val="00511B32"/>
    <w:rsid w:val="00517EC7"/>
    <w:rsid w:val="00526A4B"/>
    <w:rsid w:val="00527510"/>
    <w:rsid w:val="005275DB"/>
    <w:rsid w:val="00534B6F"/>
    <w:rsid w:val="00542F64"/>
    <w:rsid w:val="005504A2"/>
    <w:rsid w:val="00550C61"/>
    <w:rsid w:val="005741D7"/>
    <w:rsid w:val="0059553E"/>
    <w:rsid w:val="00596A6B"/>
    <w:rsid w:val="005C4532"/>
    <w:rsid w:val="005C7B98"/>
    <w:rsid w:val="005D467D"/>
    <w:rsid w:val="005E1C3F"/>
    <w:rsid w:val="005F014B"/>
    <w:rsid w:val="00614013"/>
    <w:rsid w:val="006466ED"/>
    <w:rsid w:val="00651B91"/>
    <w:rsid w:val="00656148"/>
    <w:rsid w:val="00661BAB"/>
    <w:rsid w:val="00666580"/>
    <w:rsid w:val="00666EA8"/>
    <w:rsid w:val="006709AB"/>
    <w:rsid w:val="00670D07"/>
    <w:rsid w:val="00673E57"/>
    <w:rsid w:val="006825E7"/>
    <w:rsid w:val="006A7575"/>
    <w:rsid w:val="006B0D90"/>
    <w:rsid w:val="006B1DAF"/>
    <w:rsid w:val="006B33D8"/>
    <w:rsid w:val="006B6B15"/>
    <w:rsid w:val="006C066C"/>
    <w:rsid w:val="006C0FF7"/>
    <w:rsid w:val="006D0902"/>
    <w:rsid w:val="006D6A71"/>
    <w:rsid w:val="006D6B25"/>
    <w:rsid w:val="006E4B80"/>
    <w:rsid w:val="006E6091"/>
    <w:rsid w:val="006E65CF"/>
    <w:rsid w:val="006F4634"/>
    <w:rsid w:val="006F50CF"/>
    <w:rsid w:val="006F5512"/>
    <w:rsid w:val="006F6BCE"/>
    <w:rsid w:val="0071575E"/>
    <w:rsid w:val="00717F28"/>
    <w:rsid w:val="00722A47"/>
    <w:rsid w:val="00724DF8"/>
    <w:rsid w:val="00741A91"/>
    <w:rsid w:val="00741B8F"/>
    <w:rsid w:val="00744F3B"/>
    <w:rsid w:val="007700EC"/>
    <w:rsid w:val="007741F6"/>
    <w:rsid w:val="00776E4F"/>
    <w:rsid w:val="00777B2F"/>
    <w:rsid w:val="0078239C"/>
    <w:rsid w:val="007831E2"/>
    <w:rsid w:val="00784C57"/>
    <w:rsid w:val="00795187"/>
    <w:rsid w:val="00795FFA"/>
    <w:rsid w:val="007B4C2D"/>
    <w:rsid w:val="007D30B0"/>
    <w:rsid w:val="007D7444"/>
    <w:rsid w:val="007E5516"/>
    <w:rsid w:val="007E6578"/>
    <w:rsid w:val="007F1877"/>
    <w:rsid w:val="007F1B8B"/>
    <w:rsid w:val="007F3DBF"/>
    <w:rsid w:val="007F513A"/>
    <w:rsid w:val="007F55EF"/>
    <w:rsid w:val="007F6C2B"/>
    <w:rsid w:val="00800D93"/>
    <w:rsid w:val="008076DE"/>
    <w:rsid w:val="008129CD"/>
    <w:rsid w:val="008151E1"/>
    <w:rsid w:val="0083155B"/>
    <w:rsid w:val="008519D9"/>
    <w:rsid w:val="00855626"/>
    <w:rsid w:val="0085771F"/>
    <w:rsid w:val="00861B00"/>
    <w:rsid w:val="00863888"/>
    <w:rsid w:val="0088592F"/>
    <w:rsid w:val="00885E31"/>
    <w:rsid w:val="00893ECA"/>
    <w:rsid w:val="0089741F"/>
    <w:rsid w:val="008B1F30"/>
    <w:rsid w:val="008B2E96"/>
    <w:rsid w:val="008B6AFF"/>
    <w:rsid w:val="008C421E"/>
    <w:rsid w:val="008C43CA"/>
    <w:rsid w:val="008C7462"/>
    <w:rsid w:val="008D6339"/>
    <w:rsid w:val="008E3539"/>
    <w:rsid w:val="008E5B5F"/>
    <w:rsid w:val="008F0012"/>
    <w:rsid w:val="00901F33"/>
    <w:rsid w:val="00923D2E"/>
    <w:rsid w:val="00937972"/>
    <w:rsid w:val="0094276D"/>
    <w:rsid w:val="00944DD0"/>
    <w:rsid w:val="00947D55"/>
    <w:rsid w:val="00964C40"/>
    <w:rsid w:val="0097527A"/>
    <w:rsid w:val="00975999"/>
    <w:rsid w:val="00980DBB"/>
    <w:rsid w:val="00980DE8"/>
    <w:rsid w:val="009912B5"/>
    <w:rsid w:val="00993578"/>
    <w:rsid w:val="00997F55"/>
    <w:rsid w:val="009A0533"/>
    <w:rsid w:val="009B1683"/>
    <w:rsid w:val="009B1A17"/>
    <w:rsid w:val="009B2597"/>
    <w:rsid w:val="009C3C86"/>
    <w:rsid w:val="009D0006"/>
    <w:rsid w:val="009D1170"/>
    <w:rsid w:val="009E39D4"/>
    <w:rsid w:val="009E74A0"/>
    <w:rsid w:val="009E7BB5"/>
    <w:rsid w:val="009F12C2"/>
    <w:rsid w:val="009F4FF5"/>
    <w:rsid w:val="00A07B65"/>
    <w:rsid w:val="00A16387"/>
    <w:rsid w:val="00A2616A"/>
    <w:rsid w:val="00A26C5C"/>
    <w:rsid w:val="00A3461E"/>
    <w:rsid w:val="00A57CD6"/>
    <w:rsid w:val="00A57E2B"/>
    <w:rsid w:val="00A67EC5"/>
    <w:rsid w:val="00A709B8"/>
    <w:rsid w:val="00A77845"/>
    <w:rsid w:val="00A80411"/>
    <w:rsid w:val="00A805C3"/>
    <w:rsid w:val="00A805F6"/>
    <w:rsid w:val="00A832FB"/>
    <w:rsid w:val="00A8619A"/>
    <w:rsid w:val="00A86261"/>
    <w:rsid w:val="00AA093C"/>
    <w:rsid w:val="00AB3259"/>
    <w:rsid w:val="00AB339D"/>
    <w:rsid w:val="00AB3EF9"/>
    <w:rsid w:val="00AB48F2"/>
    <w:rsid w:val="00AB5EC0"/>
    <w:rsid w:val="00AB73E8"/>
    <w:rsid w:val="00AC2022"/>
    <w:rsid w:val="00AC314C"/>
    <w:rsid w:val="00AD13B3"/>
    <w:rsid w:val="00AD14F9"/>
    <w:rsid w:val="00AD387C"/>
    <w:rsid w:val="00AE2EFE"/>
    <w:rsid w:val="00AE54F4"/>
    <w:rsid w:val="00AE5643"/>
    <w:rsid w:val="00AF10E5"/>
    <w:rsid w:val="00AF55E4"/>
    <w:rsid w:val="00AF706E"/>
    <w:rsid w:val="00B0437F"/>
    <w:rsid w:val="00B06058"/>
    <w:rsid w:val="00B060D0"/>
    <w:rsid w:val="00B12B0D"/>
    <w:rsid w:val="00B203DB"/>
    <w:rsid w:val="00B20D0E"/>
    <w:rsid w:val="00B21133"/>
    <w:rsid w:val="00B3363D"/>
    <w:rsid w:val="00B404DB"/>
    <w:rsid w:val="00B43FD8"/>
    <w:rsid w:val="00B443B2"/>
    <w:rsid w:val="00B53CD2"/>
    <w:rsid w:val="00B62EA8"/>
    <w:rsid w:val="00B6513E"/>
    <w:rsid w:val="00B71FAC"/>
    <w:rsid w:val="00B7270B"/>
    <w:rsid w:val="00B80544"/>
    <w:rsid w:val="00B81B58"/>
    <w:rsid w:val="00B82555"/>
    <w:rsid w:val="00B836A8"/>
    <w:rsid w:val="00B84BAA"/>
    <w:rsid w:val="00BC1A81"/>
    <w:rsid w:val="00BC43F8"/>
    <w:rsid w:val="00BC74AE"/>
    <w:rsid w:val="00BE3062"/>
    <w:rsid w:val="00BE38A4"/>
    <w:rsid w:val="00BE4838"/>
    <w:rsid w:val="00BE67BA"/>
    <w:rsid w:val="00BF28D4"/>
    <w:rsid w:val="00C0054B"/>
    <w:rsid w:val="00C00D1B"/>
    <w:rsid w:val="00C05E42"/>
    <w:rsid w:val="00C06224"/>
    <w:rsid w:val="00C10035"/>
    <w:rsid w:val="00C11A8A"/>
    <w:rsid w:val="00C13C1C"/>
    <w:rsid w:val="00C14DDE"/>
    <w:rsid w:val="00C1689C"/>
    <w:rsid w:val="00C17174"/>
    <w:rsid w:val="00C24DC3"/>
    <w:rsid w:val="00C24EF6"/>
    <w:rsid w:val="00C30003"/>
    <w:rsid w:val="00C302C7"/>
    <w:rsid w:val="00C33B05"/>
    <w:rsid w:val="00C363E4"/>
    <w:rsid w:val="00C566EF"/>
    <w:rsid w:val="00C57EFF"/>
    <w:rsid w:val="00C6220F"/>
    <w:rsid w:val="00C70EBC"/>
    <w:rsid w:val="00C72B5E"/>
    <w:rsid w:val="00C740EB"/>
    <w:rsid w:val="00C7489B"/>
    <w:rsid w:val="00C74D98"/>
    <w:rsid w:val="00C8056E"/>
    <w:rsid w:val="00C8574F"/>
    <w:rsid w:val="00C94383"/>
    <w:rsid w:val="00C95294"/>
    <w:rsid w:val="00C97AAF"/>
    <w:rsid w:val="00CA25C1"/>
    <w:rsid w:val="00CA7C77"/>
    <w:rsid w:val="00CB6E1D"/>
    <w:rsid w:val="00CC22B6"/>
    <w:rsid w:val="00CC2BDA"/>
    <w:rsid w:val="00CD0332"/>
    <w:rsid w:val="00CE3169"/>
    <w:rsid w:val="00CE37DF"/>
    <w:rsid w:val="00CE6C93"/>
    <w:rsid w:val="00CF1F82"/>
    <w:rsid w:val="00CF3B63"/>
    <w:rsid w:val="00CF47BA"/>
    <w:rsid w:val="00CF771F"/>
    <w:rsid w:val="00D14F71"/>
    <w:rsid w:val="00D2192F"/>
    <w:rsid w:val="00D238FD"/>
    <w:rsid w:val="00D25CC0"/>
    <w:rsid w:val="00D3475A"/>
    <w:rsid w:val="00D34D49"/>
    <w:rsid w:val="00D34EF7"/>
    <w:rsid w:val="00D3501A"/>
    <w:rsid w:val="00D41761"/>
    <w:rsid w:val="00D50D0C"/>
    <w:rsid w:val="00D53E57"/>
    <w:rsid w:val="00D619E2"/>
    <w:rsid w:val="00D625E9"/>
    <w:rsid w:val="00D64535"/>
    <w:rsid w:val="00D75413"/>
    <w:rsid w:val="00D81F17"/>
    <w:rsid w:val="00D821DB"/>
    <w:rsid w:val="00D9749E"/>
    <w:rsid w:val="00DA2576"/>
    <w:rsid w:val="00DB2468"/>
    <w:rsid w:val="00DB4319"/>
    <w:rsid w:val="00DC10C6"/>
    <w:rsid w:val="00DC32CA"/>
    <w:rsid w:val="00E00D7B"/>
    <w:rsid w:val="00E039D8"/>
    <w:rsid w:val="00E1397D"/>
    <w:rsid w:val="00E15FAC"/>
    <w:rsid w:val="00E1744E"/>
    <w:rsid w:val="00E17CAC"/>
    <w:rsid w:val="00E24AAB"/>
    <w:rsid w:val="00E2550F"/>
    <w:rsid w:val="00E3040F"/>
    <w:rsid w:val="00E43F3C"/>
    <w:rsid w:val="00E45278"/>
    <w:rsid w:val="00E461BD"/>
    <w:rsid w:val="00E533F6"/>
    <w:rsid w:val="00E6025B"/>
    <w:rsid w:val="00E75AF6"/>
    <w:rsid w:val="00E83905"/>
    <w:rsid w:val="00E908C9"/>
    <w:rsid w:val="00E92481"/>
    <w:rsid w:val="00E96B49"/>
    <w:rsid w:val="00EA312B"/>
    <w:rsid w:val="00EA504E"/>
    <w:rsid w:val="00EA7CFC"/>
    <w:rsid w:val="00EB7203"/>
    <w:rsid w:val="00EC5F04"/>
    <w:rsid w:val="00EC64EC"/>
    <w:rsid w:val="00EC78BF"/>
    <w:rsid w:val="00ED7A78"/>
    <w:rsid w:val="00EF5242"/>
    <w:rsid w:val="00F03ADD"/>
    <w:rsid w:val="00F03C2D"/>
    <w:rsid w:val="00F0441B"/>
    <w:rsid w:val="00F11E25"/>
    <w:rsid w:val="00F125F3"/>
    <w:rsid w:val="00F14DFB"/>
    <w:rsid w:val="00F20F7E"/>
    <w:rsid w:val="00F211D2"/>
    <w:rsid w:val="00F3020C"/>
    <w:rsid w:val="00F33088"/>
    <w:rsid w:val="00F50B59"/>
    <w:rsid w:val="00F510E8"/>
    <w:rsid w:val="00F540D8"/>
    <w:rsid w:val="00F54B39"/>
    <w:rsid w:val="00F54D5B"/>
    <w:rsid w:val="00F56344"/>
    <w:rsid w:val="00F82E36"/>
    <w:rsid w:val="00F857CD"/>
    <w:rsid w:val="00F86271"/>
    <w:rsid w:val="00F90285"/>
    <w:rsid w:val="00F97DC4"/>
    <w:rsid w:val="00FA01F2"/>
    <w:rsid w:val="00FA13B7"/>
    <w:rsid w:val="00FA1F87"/>
    <w:rsid w:val="00FA1FFC"/>
    <w:rsid w:val="00FA2F9D"/>
    <w:rsid w:val="00FB6011"/>
    <w:rsid w:val="00FC2929"/>
    <w:rsid w:val="00FC50D1"/>
    <w:rsid w:val="00FE1FAD"/>
    <w:rsid w:val="00FE7558"/>
    <w:rsid w:val="00FF5DF8"/>
    <w:rsid w:val="00FF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405BA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7575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D0D0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C57"/>
    <w:rPr>
      <w:rFonts w:ascii="Tahoma" w:hAnsi="Tahoma" w:cs="Tahoma"/>
      <w:sz w:val="16"/>
      <w:szCs w:val="16"/>
      <w:lang w:val="es-ES"/>
    </w:rPr>
  </w:style>
  <w:style w:type="paragraph" w:styleId="Kopfzeile">
    <w:name w:val="header"/>
    <w:basedOn w:val="Standard"/>
    <w:link w:val="Kopf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4C57"/>
    <w:rPr>
      <w:lang w:val="es-ES"/>
    </w:rPr>
  </w:style>
  <w:style w:type="paragraph" w:styleId="Fuzeile">
    <w:name w:val="footer"/>
    <w:basedOn w:val="Standard"/>
    <w:link w:val="Fu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4C57"/>
    <w:rPr>
      <w:lang w:val="es-ES"/>
    </w:rPr>
  </w:style>
  <w:style w:type="paragraph" w:styleId="Textkrper-Zeileneinzug">
    <w:name w:val="Body Text Indent"/>
    <w:basedOn w:val="Standard"/>
    <w:link w:val="Textkrper-ZeileneinzugZchn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502615"/>
    <w:rPr>
      <w:rFonts w:ascii="Arial" w:eastAsia="Times New Roman" w:hAnsi="Arial" w:cs="Arial"/>
      <w:i/>
      <w:iCs/>
      <w:sz w:val="20"/>
      <w:szCs w:val="20"/>
      <w:lang w:val="es-ES" w:eastAsia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B24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B2468"/>
    <w:rPr>
      <w:sz w:val="20"/>
      <w:szCs w:val="20"/>
      <w:lang w:val="es-E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2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2468"/>
    <w:rPr>
      <w:b/>
      <w:bCs/>
      <w:sz w:val="20"/>
      <w:szCs w:val="20"/>
      <w:lang w:val="es-ES"/>
    </w:rPr>
  </w:style>
  <w:style w:type="paragraph" w:styleId="Textkrper">
    <w:name w:val="Body Text"/>
    <w:basedOn w:val="Standard"/>
    <w:link w:val="TextkrperZchn"/>
    <w:uiPriority w:val="99"/>
    <w:unhideWhenUsed/>
    <w:rsid w:val="0008359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083596"/>
    <w:rPr>
      <w:lang w:val="es-ES"/>
    </w:rPr>
  </w:style>
  <w:style w:type="paragraph" w:styleId="Listenabsatz">
    <w:name w:val="List Paragraph"/>
    <w:basedOn w:val="Standard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180F66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80F66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/>
    </w:rPr>
  </w:style>
  <w:style w:type="character" w:styleId="Hyperlink">
    <w:name w:val="Hyperlink"/>
    <w:basedOn w:val="Absatz-Standardschriftar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">
    <w:name w:val="bodytext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Absatz-Standardschriftart"/>
    <w:rsid w:val="00E17CAC"/>
  </w:style>
  <w:style w:type="character" w:styleId="BesuchterLink">
    <w:name w:val="FollowedHyperlink"/>
    <w:basedOn w:val="Absatz-Standardschriftar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D0D0C"/>
    <w:rPr>
      <w:rFonts w:asciiTheme="majorHAnsi" w:eastAsiaTheme="majorEastAsia" w:hAnsiTheme="majorHAnsi" w:cstheme="majorBidi"/>
      <w:b/>
      <w:bCs/>
      <w:i/>
      <w:iCs/>
      <w:color w:val="4F81BD" w:themeColor="accent1"/>
      <w:lang w:val="es-ES"/>
    </w:rPr>
  </w:style>
  <w:style w:type="table" w:styleId="Tabellenraster">
    <w:name w:val="Table Grid"/>
    <w:basedOn w:val="NormaleTabelle"/>
    <w:uiPriority w:val="59"/>
    <w:rsid w:val="0021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57E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4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9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C5FA5-F9EA-43A1-BBE7-1E727DF1C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715</Words>
  <Characters>4507</Characters>
  <Application>Microsoft Office Word</Application>
  <DocSecurity>0</DocSecurity>
  <Lines>37</Lines>
  <Paragraphs>10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Manager/>
  <Company/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2021-02-16T14:17:00Z</dcterms:created>
  <dcterms:modified xsi:type="dcterms:W3CDTF">2021-06-22T05:58:00Z</dcterms:modified>
</cp:coreProperties>
</file>