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C9A2E" w14:textId="7430529C" w:rsidR="00112543" w:rsidRPr="00D82724" w:rsidRDefault="00112543" w:rsidP="009520F6">
      <w:pPr>
        <w:spacing w:after="0" w:line="360" w:lineRule="auto"/>
        <w:ind w:right="1703"/>
        <w:jc w:val="both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eastAsia="ko-KR"/>
        </w:rPr>
      </w:pPr>
      <w:bookmarkStart w:id="0" w:name="_Hlk20227311"/>
      <w:r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eastAsia="ko-KR"/>
        </w:rPr>
        <w:t>KRAIBURG TPE</w:t>
      </w:r>
      <w:r w:rsidR="009520F6"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r w:rsidRPr="009520F6">
        <w:rPr>
          <w:rFonts w:ascii="NanumGothic" w:eastAsia="NanumGothic" w:hAnsi="NanumGothic" w:cs="Arial"/>
          <w:b/>
          <w:bCs/>
          <w:color w:val="222222"/>
          <w:sz w:val="24"/>
          <w:szCs w:val="24"/>
          <w:shd w:val="clear" w:color="auto" w:fill="FFFFFF"/>
          <w:lang w:eastAsia="ko-KR"/>
        </w:rPr>
        <w:t>(</w:t>
      </w:r>
      <w:r w:rsidRPr="009520F6">
        <w:rPr>
          <w:rFonts w:ascii="NanumGothic" w:eastAsia="NanumGothic" w:hAnsi="NanumGothic" w:cs="Batang" w:hint="eastAsia"/>
          <w:b/>
          <w:bCs/>
          <w:color w:val="222222"/>
          <w:sz w:val="24"/>
          <w:szCs w:val="24"/>
          <w:shd w:val="clear" w:color="auto" w:fill="FFFFFF"/>
          <w:lang w:eastAsia="ko-KR"/>
        </w:rPr>
        <w:t>크라이버그 티피이)</w:t>
      </w:r>
      <w:r w:rsidR="009520F6" w:rsidRPr="009520F6">
        <w:rPr>
          <w:rFonts w:ascii="NanumGothic" w:eastAsia="NanumGothic" w:hAnsi="NanumGothic" w:cs="Batang"/>
          <w:b/>
          <w:bCs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b/>
          <w:bCs/>
          <w:color w:val="222222"/>
          <w:sz w:val="24"/>
          <w:szCs w:val="24"/>
          <w:shd w:val="clear" w:color="auto" w:fill="FFFFFF"/>
          <w:lang w:eastAsia="ko-KR"/>
        </w:rPr>
        <w:t>가 백색</w:t>
      </w:r>
      <w:r w:rsidRPr="009520F6">
        <w:rPr>
          <w:rFonts w:ascii="NanumGothic" w:eastAsia="NanumGothic" w:hAnsi="NanumGothic" w:cs="Batang"/>
          <w:b/>
          <w:bCs/>
          <w:color w:val="222222"/>
          <w:sz w:val="24"/>
          <w:szCs w:val="24"/>
          <w:shd w:val="clear" w:color="auto" w:fill="FFFFFF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b/>
          <w:bCs/>
          <w:color w:val="222222"/>
          <w:sz w:val="24"/>
          <w:szCs w:val="24"/>
          <w:shd w:val="clear" w:color="auto" w:fill="FFFFFF"/>
          <w:lang w:eastAsia="ko-KR"/>
        </w:rPr>
        <w:t>가전 제품의 씰링에 적합한 제품을 소개합니다</w:t>
      </w:r>
    </w:p>
    <w:p w14:paraId="179ABEC2" w14:textId="77777777" w:rsidR="00D82724" w:rsidRDefault="00D82724" w:rsidP="009520F6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  <w:lang w:eastAsia="ko-KR"/>
        </w:rPr>
      </w:pPr>
    </w:p>
    <w:bookmarkEnd w:id="0"/>
    <w:p w14:paraId="34BA9765" w14:textId="5B859EFD" w:rsidR="00112543" w:rsidRPr="00D82724" w:rsidRDefault="009520F6" w:rsidP="009520F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9520F6">
        <w:rPr>
          <w:rFonts w:ascii="Arial" w:eastAsia="Batang" w:hAnsi="Arial" w:cs="Arial"/>
          <w:b/>
          <w:bCs/>
          <w:sz w:val="20"/>
          <w:szCs w:val="20"/>
          <w:lang w:eastAsia="ko-KR"/>
        </w:rPr>
        <w:t>KRAIBURG TPE</w:t>
      </w:r>
      <w:r>
        <w:rPr>
          <w:rFonts w:ascii="Batang" w:eastAsia="Batang" w:hAnsi="Batang" w:cs="Batang"/>
          <w:b/>
          <w:bCs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(</w:t>
      </w:r>
      <w:r w:rsidR="00112543"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</w:t>
      </w:r>
      <w:r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)</w:t>
      </w:r>
      <w:r w:rsidRPr="009520F6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112543"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는 고품질의 </w:t>
      </w:r>
      <w:r w:rsidR="00112543" w:rsidRPr="009520F6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112543"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제품 시장을 선도하는 글로벌 리더로써 백색 가전 제품에 적합한 </w:t>
      </w:r>
      <w:r w:rsidR="00112543" w:rsidRPr="009520F6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112543" w:rsidRPr="009520F6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112543"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시리즈를 소개합니다.</w:t>
      </w:r>
    </w:p>
    <w:p w14:paraId="226AF55D" w14:textId="77777777" w:rsidR="004562AC" w:rsidRDefault="004562AC" w:rsidP="009520F6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4D554B0" w14:textId="24337A79" w:rsidR="00112543" w:rsidRPr="009520F6" w:rsidRDefault="00112543" w:rsidP="009520F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백색 가전 시장의 경쟁이 심화되면서 제조업체들이 생산성과 기술에서부터 소재에 이르기까지의 직면한 난관들을 타개하기 위한 다양한 전략들을 취하고 있습니다.</w:t>
      </w:r>
    </w:p>
    <w:p w14:paraId="6004C403" w14:textId="77777777" w:rsidR="00D82724" w:rsidRDefault="00D82724" w:rsidP="009520F6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FC9F832" w14:textId="1FF4BEDE" w:rsidR="00112543" w:rsidRPr="009520F6" w:rsidRDefault="00112543" w:rsidP="009520F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도시화,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바쁜 현대일상과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증가하는 가처분 소득으로 냉장고,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온수기,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에어컨,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선풍기,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전자레인지,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세탁기 외 가전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 제품의 백색 가전에 대한 수요가 증가하고 있습니다.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 요소들은 또한 기능성,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각 가정의 색상과 매치 가능한 맞춤 색상 등에 대한 소비자의 선호도도 반영합니다.</w:t>
      </w:r>
    </w:p>
    <w:p w14:paraId="6D475132" w14:textId="76080002" w:rsidR="004562AC" w:rsidRDefault="004562AC" w:rsidP="007935B6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7853D7A" w14:textId="0D15BA32" w:rsidR="00135513" w:rsidRPr="009520F6" w:rsidRDefault="009520F6" w:rsidP="009520F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20F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다양한 열가소성 엘라스토머 제품을 생산하는 글로벌 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제조업체로써 여러 산업군에서 사용 가능한 고품질의 고객 맞춤 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135513" w:rsidRPr="009520F6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 xml:space="preserve"> K CS</w:t>
      </w:r>
      <w:r w:rsidR="00135513" w:rsidRPr="009520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>AD/PA/CS</w:t>
      </w:r>
      <w:r w:rsidR="00135513" w:rsidRPr="009520F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>AD1/CS</w:t>
      </w:r>
      <w:r w:rsidR="00135513" w:rsidRPr="009520F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시리즈의 </w:t>
      </w:r>
      <w:r w:rsidR="00135513" w:rsidRPr="009520F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제품들을 공급합니다.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내추럴,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검정 색상으로 공급 가능하며</w:t>
      </w:r>
      <w:r w:rsidR="00135513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35513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맞춤 착색 또한 가능합니다.</w:t>
      </w:r>
    </w:p>
    <w:p w14:paraId="2BF54092" w14:textId="77777777" w:rsidR="00D82724" w:rsidRDefault="00D82724" w:rsidP="009520F6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2894022" w14:textId="146102EC" w:rsidR="00135513" w:rsidRPr="009520F6" w:rsidRDefault="00135513" w:rsidP="009520F6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뛰어난 부착성</w:t>
      </w:r>
    </w:p>
    <w:p w14:paraId="180EB34B" w14:textId="4A7DA318" w:rsidR="004562AC" w:rsidRPr="009520F6" w:rsidRDefault="00135513" w:rsidP="009520F6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각 시리즈는 훌륭한 가공성과 부착성을 자랑합니다.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 xml:space="preserve">CS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>PP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와 부착성이 좋으며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AD/PA/CS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AD1/CS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극성 열가소성 플라스틱의 일종인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ABS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PC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및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PC/ABS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와 부착합니다.</w:t>
      </w:r>
    </w:p>
    <w:p w14:paraId="71E8CDFC" w14:textId="2E86F38C" w:rsidR="00135513" w:rsidRPr="009520F6" w:rsidRDefault="006E070F" w:rsidP="00D82724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더 나은 성능</w:t>
      </w:r>
    </w:p>
    <w:p w14:paraId="28EA5CFE" w14:textId="1F607FFE" w:rsidR="00135513" w:rsidRPr="009520F6" w:rsidRDefault="00135513" w:rsidP="00D82724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일반적인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와 비교하였을 때,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시리즈들은 고무의 한계인 디자인과 가공성에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구애받지 않으면서도 고무와 같은 탄성의 성질을 가지고 있습니다.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이에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세탁기의 튜브 씰링,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도어 가스켓,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진공 청소기 필터 씰링,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케이스 라이너,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내부 씰링,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식기 세척기 씰링,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호스 연결부,</w:t>
      </w:r>
      <w:r w:rsidR="006E070F"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6E070F"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백색 가전의 내부 가스켓 등에 적합하게 사용 가능합니다.</w:t>
      </w:r>
    </w:p>
    <w:p w14:paraId="60122182" w14:textId="77777777" w:rsidR="00065A69" w:rsidRDefault="00065A69" w:rsidP="004562A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2D52D3B" w14:textId="04054F4F" w:rsidR="006E070F" w:rsidRPr="009520F6" w:rsidRDefault="006E070F" w:rsidP="00CE55E2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다양한 어플리케이션에서의 이점</w:t>
      </w:r>
    </w:p>
    <w:p w14:paraId="5AC03C93" w14:textId="4CF74AD0" w:rsidR="006E070F" w:rsidRPr="009520F6" w:rsidRDefault="006E070F" w:rsidP="00CE55E2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시리즈들은 가정에서의 화학물질과 자외선에 대해 저항성을 가지며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100⁰C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까지의 내열성을 지닙니다.</w:t>
      </w:r>
      <w:r w:rsidRPr="009520F6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난연 규정인 </w:t>
      </w:r>
      <w:r w:rsidRPr="009520F6">
        <w:rPr>
          <w:rFonts w:ascii="Arial" w:eastAsia="NanumGothic" w:hAnsi="Arial" w:cs="Arial"/>
          <w:sz w:val="20"/>
          <w:szCs w:val="20"/>
          <w:lang w:eastAsia="ko-KR"/>
        </w:rPr>
        <w:t>UL94 HB</w:t>
      </w:r>
      <w:r w:rsidRPr="009520F6">
        <w:rPr>
          <w:rFonts w:ascii="NanumGothic" w:eastAsia="NanumGothic" w:hAnsi="NanumGothic" w:cs="Batang" w:hint="eastAsia"/>
          <w:sz w:val="20"/>
          <w:szCs w:val="20"/>
          <w:lang w:eastAsia="ko-KR"/>
        </w:rPr>
        <w:t>을 준수하며 씰링 어플리케이션에 적합하도록 뛰어난 영구압축줄음율의 특성을 가지고 있습니다.</w:t>
      </w:r>
    </w:p>
    <w:p w14:paraId="020C41F0" w14:textId="77777777" w:rsidR="00D82724" w:rsidRPr="004562AC" w:rsidRDefault="00D82724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2541C6C" w14:textId="6033BD52" w:rsidR="004562AC" w:rsidRDefault="0072491E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  <w:lang w:eastAsia="ko-KR"/>
        </w:rPr>
        <w:drawing>
          <wp:inline distT="0" distB="0" distL="0" distR="0" wp14:anchorId="392A84D0" wp14:editId="2E146A03">
            <wp:extent cx="4265987" cy="2360244"/>
            <wp:effectExtent l="0" t="0" r="1270" b="2540"/>
            <wp:docPr id="1" name="Picture 1" descr="A picture containing appliance, car, white goods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ite_Goods-Application-PressArtwork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4121" cy="236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656BDAEF" w14:textId="77777777" w:rsidR="009520F6" w:rsidRDefault="009520F6" w:rsidP="009520F6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75BAEDAB" w14:textId="60693CED" w:rsidR="009520F6" w:rsidRPr="00172152" w:rsidRDefault="009520F6" w:rsidP="009520F6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0315D0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D36876F" w14:textId="77777777" w:rsidR="0072491E" w:rsidRDefault="0072491E">
      <w:pPr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szCs w:val="20"/>
          <w:lang w:eastAsia="ko-KR"/>
        </w:rPr>
        <w:br w:type="page"/>
      </w:r>
    </w:p>
    <w:p w14:paraId="6CD0E86C" w14:textId="3BF2D086" w:rsidR="009520F6" w:rsidRPr="00800504" w:rsidRDefault="009520F6" w:rsidP="009520F6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bookmarkStart w:id="1" w:name="_GoBack"/>
      <w:bookmarkEnd w:id="1"/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4837FE41" w14:textId="117EEF0C" w:rsidR="00DC32CA" w:rsidRPr="00073D11" w:rsidRDefault="009520F6" w:rsidP="009520F6">
      <w:pPr>
        <w:spacing w:line="360" w:lineRule="auto"/>
        <w:ind w:right="1703"/>
        <w:jc w:val="both"/>
        <w:rPr>
          <w:rFonts w:ascii="Arial" w:hAnsi="Arial" w:cs="Arial"/>
          <w:color w:val="000000" w:themeColor="text1"/>
          <w:sz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CB066" w14:textId="77777777" w:rsidR="004477AF" w:rsidRDefault="004477AF" w:rsidP="00784C57">
      <w:pPr>
        <w:spacing w:after="0" w:line="240" w:lineRule="auto"/>
      </w:pPr>
      <w:r>
        <w:separator/>
      </w:r>
    </w:p>
  </w:endnote>
  <w:endnote w:type="continuationSeparator" w:id="0">
    <w:p w14:paraId="091DC18F" w14:textId="77777777" w:rsidR="004477AF" w:rsidRDefault="004477A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946105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4610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8D6765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D6765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9FFBA" w14:textId="77777777" w:rsidR="004477AF" w:rsidRDefault="004477AF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0D828F07" w14:textId="77777777" w:rsidR="004477AF" w:rsidRDefault="004477A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AE62272" w14:textId="77777777" w:rsidR="009520F6" w:rsidRPr="005815BB" w:rsidRDefault="009520F6" w:rsidP="009520F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79C44069" w14:textId="77777777" w:rsidR="009520F6" w:rsidRDefault="009520F6" w:rsidP="009520F6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 w:rsidRPr="009520F6">
            <w:rPr>
              <w:rFonts w:ascii="Arial" w:eastAsia="Batang" w:hAnsi="Arial" w:cs="Arial"/>
              <w:b/>
              <w:sz w:val="16"/>
              <w:szCs w:val="16"/>
              <w:lang w:eastAsia="ko-KR"/>
            </w:rPr>
            <w:t>KRAIBURG TPE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 xml:space="preserve"> </w:t>
          </w:r>
          <w:r w:rsidRPr="009520F6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>(</w:t>
          </w:r>
          <w:r w:rsidRPr="009520F6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크라이버그 티피이)</w:t>
          </w:r>
          <w:r w:rsidRPr="009520F6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Pr="009520F6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가 백색가전 제품의 씰링에 적합한 제품을 소개합니다</w:t>
          </w:r>
        </w:p>
        <w:p w14:paraId="78E7E38B" w14:textId="77777777" w:rsidR="009520F6" w:rsidRPr="001E1888" w:rsidRDefault="009520F6" w:rsidP="009520F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November 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2019</w:t>
          </w:r>
        </w:p>
        <w:p w14:paraId="73113ECF" w14:textId="77777777" w:rsidR="009520F6" w:rsidRDefault="009520F6" w:rsidP="009520F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3361D2F0" w:rsidR="00502615" w:rsidRPr="00073D11" w:rsidRDefault="00502615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F17A15" w14:textId="77777777" w:rsidR="009520F6" w:rsidRPr="005815BB" w:rsidRDefault="009520F6" w:rsidP="009520F6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64E3E5CC" w14:textId="22946524" w:rsidR="009520F6" w:rsidRDefault="009520F6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sz w:val="16"/>
              <w:szCs w:val="16"/>
              <w:lang w:eastAsia="ko-KR"/>
            </w:rPr>
          </w:pPr>
          <w:r w:rsidRPr="009520F6">
            <w:rPr>
              <w:rFonts w:ascii="Arial" w:eastAsia="Batang" w:hAnsi="Arial" w:cs="Arial"/>
              <w:b/>
              <w:sz w:val="16"/>
              <w:szCs w:val="16"/>
              <w:lang w:eastAsia="ko-KR"/>
            </w:rPr>
            <w:t>KRAIBURG TPE</w:t>
          </w:r>
          <w:r>
            <w:rPr>
              <w:rFonts w:ascii="Batang" w:eastAsia="Batang" w:hAnsi="Batang" w:cs="Batang"/>
              <w:b/>
              <w:sz w:val="16"/>
              <w:szCs w:val="16"/>
              <w:lang w:eastAsia="ko-KR"/>
            </w:rPr>
            <w:t xml:space="preserve"> </w:t>
          </w:r>
          <w:r w:rsidRPr="009520F6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>(</w:t>
          </w:r>
          <w:r w:rsidRPr="009520F6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크라이버그 티피이)</w:t>
          </w:r>
          <w:r w:rsidRPr="009520F6">
            <w:rPr>
              <w:rFonts w:ascii="NanumGothic" w:eastAsia="NanumGothic" w:hAnsi="NanumGothic" w:cs="Batang"/>
              <w:b/>
              <w:sz w:val="16"/>
              <w:szCs w:val="16"/>
              <w:lang w:eastAsia="ko-KR"/>
            </w:rPr>
            <w:t xml:space="preserve"> </w:t>
          </w:r>
          <w:r w:rsidRPr="009520F6">
            <w:rPr>
              <w:rFonts w:ascii="NanumGothic" w:eastAsia="NanumGothic" w:hAnsi="NanumGothic" w:cs="Batang" w:hint="eastAsia"/>
              <w:b/>
              <w:sz w:val="16"/>
              <w:szCs w:val="16"/>
              <w:lang w:eastAsia="ko-KR"/>
            </w:rPr>
            <w:t>가 백색가전 제품의 씰링에 적합한 제품을 소개합니다</w:t>
          </w:r>
        </w:p>
        <w:p w14:paraId="765F9503" w14:textId="1997855C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D82724">
            <w:rPr>
              <w:rFonts w:ascii="Arial" w:hAnsi="Arial"/>
              <w:b/>
              <w:sz w:val="16"/>
              <w:szCs w:val="16"/>
              <w:lang w:eastAsia="ko-KR"/>
            </w:rPr>
            <w:t>November</w:t>
          </w:r>
          <w:r w:rsidR="00121D30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2019</w:t>
          </w:r>
        </w:p>
        <w:p w14:paraId="5D2A101B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631FE214" w:rsidR="00112543" w:rsidRPr="00073D11" w:rsidRDefault="0011254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4CC4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2543"/>
    <w:rsid w:val="00120B15"/>
    <w:rsid w:val="00121D30"/>
    <w:rsid w:val="00122C56"/>
    <w:rsid w:val="001246FA"/>
    <w:rsid w:val="00135513"/>
    <w:rsid w:val="00144072"/>
    <w:rsid w:val="00146E7E"/>
    <w:rsid w:val="0014707A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2949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C7EAA"/>
    <w:rsid w:val="003E334E"/>
    <w:rsid w:val="003E3D8B"/>
    <w:rsid w:val="004002A2"/>
    <w:rsid w:val="00406C85"/>
    <w:rsid w:val="00410B91"/>
    <w:rsid w:val="0044562F"/>
    <w:rsid w:val="004477A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070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491E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3949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520F6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55E2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2724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643A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0654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2FEE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9520F6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52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04EF9-1BD0-4D67-83EC-0A29C21A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2019-11-07T09:26:00Z</dcterms:created>
  <dcterms:modified xsi:type="dcterms:W3CDTF">2019-11-28T05:34:00Z</dcterms:modified>
</cp:coreProperties>
</file>