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3263F" w14:textId="77777777" w:rsidR="00C437FA" w:rsidRPr="001702CF" w:rsidRDefault="00C437FA" w:rsidP="00C437FA">
      <w:pPr>
        <w:spacing w:after="0" w:line="360" w:lineRule="auto"/>
        <w:ind w:right="1700"/>
        <w:rPr>
          <w:rFonts w:ascii="Arial" w:hAnsi="Arial" w:cs="Arial"/>
          <w:b/>
          <w:sz w:val="24"/>
          <w:szCs w:val="24"/>
        </w:rPr>
      </w:pPr>
      <w:r>
        <w:rPr>
          <w:rFonts w:ascii="Arial" w:hAnsi="Arial"/>
          <w:b/>
          <w:sz w:val="24"/>
        </w:rPr>
        <w:t>Innovación con compuesto adhesivo de KRAIBURG TPE</w:t>
      </w:r>
    </w:p>
    <w:p w14:paraId="2FEF1BCD" w14:textId="6C7D51F6" w:rsidR="00C437FA" w:rsidRPr="00367E4D" w:rsidRDefault="00C437FA" w:rsidP="00C437FA">
      <w:pPr>
        <w:spacing w:after="0" w:line="360" w:lineRule="auto"/>
        <w:ind w:right="1700"/>
        <w:jc w:val="both"/>
        <w:rPr>
          <w:rFonts w:ascii="Arial" w:hAnsi="Arial" w:cs="Arial"/>
          <w:b/>
          <w:sz w:val="20"/>
          <w:szCs w:val="21"/>
        </w:rPr>
      </w:pPr>
      <w:r>
        <w:rPr>
          <w:rFonts w:ascii="Arial" w:hAnsi="Arial"/>
          <w:b/>
          <w:sz w:val="20"/>
        </w:rPr>
        <w:t>Con la integración del sellado en la inyección bicomponente, THERMOLAST</w:t>
      </w:r>
      <w:r>
        <w:rPr>
          <w:rFonts w:ascii="Arial" w:hAnsi="Arial"/>
          <w:b/>
          <w:sz w:val="20"/>
          <w:vertAlign w:val="superscript"/>
        </w:rPr>
        <w:t>®</w:t>
      </w:r>
      <w:r>
        <w:rPr>
          <w:rFonts w:ascii="Arial" w:hAnsi="Arial"/>
          <w:b/>
          <w:sz w:val="20"/>
        </w:rPr>
        <w:t xml:space="preserve"> A simplifica las tareas requeridas para montar las tapas de las barras del techo</w:t>
      </w:r>
    </w:p>
    <w:p w14:paraId="030A43F2" w14:textId="77777777" w:rsidR="00083596" w:rsidRPr="00367E4D" w:rsidRDefault="00083596" w:rsidP="00083596">
      <w:pPr>
        <w:keepLines/>
        <w:spacing w:after="0" w:line="360" w:lineRule="auto"/>
        <w:ind w:right="1701"/>
        <w:jc w:val="both"/>
        <w:rPr>
          <w:rFonts w:ascii="Arial" w:hAnsi="Arial" w:cs="Arial"/>
          <w:sz w:val="20"/>
          <w:szCs w:val="20"/>
        </w:rPr>
      </w:pPr>
    </w:p>
    <w:p w14:paraId="3BDD3E6E" w14:textId="4E5C41AA" w:rsidR="00265965" w:rsidRPr="00367E4D" w:rsidRDefault="00265965" w:rsidP="00265965">
      <w:pPr>
        <w:keepLines/>
        <w:spacing w:after="0" w:line="360" w:lineRule="auto"/>
        <w:ind w:right="1701"/>
        <w:jc w:val="both"/>
        <w:rPr>
          <w:rFonts w:ascii="Arial" w:hAnsi="Arial" w:cs="Arial"/>
          <w:b/>
          <w:sz w:val="20"/>
          <w:szCs w:val="20"/>
        </w:rPr>
      </w:pPr>
      <w:r>
        <w:rPr>
          <w:rFonts w:ascii="Arial" w:hAnsi="Arial"/>
          <w:b/>
          <w:sz w:val="20"/>
        </w:rPr>
        <w:t>KRAIBURG TPE ofrece una amplia gama de elastómeros termoplásticos (TPE) para el uso en el interior y el exterior del automóvil, así como en el compartimento del motor y en el tren de potencia. En la producción de su innovadora tapa para las barras del techo, la empresa Gutsche Engineering —especializada en componentes de alta exigencia para el vehículo— también confía en este fabricante de TPE de la ciudad alemana de Waldkraiburg. Para llevar a cabo la mencionada aplicación, Gutsche Engineering ha aprovechado la eficiente capacidad de procesado y, sobre todo, la excelente resistencia a los agentes atmosféricos, que se combina con la adhesión cohesiva a ASA del compuesto T</w:t>
      </w:r>
      <w:bookmarkStart w:id="0" w:name="_GoBack"/>
      <w:bookmarkEnd w:id="0"/>
      <w:r>
        <w:rPr>
          <w:rFonts w:ascii="Arial" w:hAnsi="Arial"/>
          <w:b/>
          <w:sz w:val="20"/>
        </w:rPr>
        <w:t>HERMOLAST</w:t>
      </w:r>
      <w:r>
        <w:rPr>
          <w:rFonts w:ascii="Arial" w:hAnsi="Arial"/>
          <w:b/>
          <w:sz w:val="20"/>
          <w:vertAlign w:val="superscript"/>
        </w:rPr>
        <w:t>®</w:t>
      </w:r>
      <w:r>
        <w:rPr>
          <w:rFonts w:ascii="Arial" w:hAnsi="Arial"/>
          <w:b/>
          <w:sz w:val="20"/>
        </w:rPr>
        <w:t xml:space="preserve"> A de KRAIBURG TPE.</w:t>
      </w:r>
    </w:p>
    <w:p w14:paraId="31B0DF8D" w14:textId="77777777" w:rsidR="00265965" w:rsidRPr="00367E4D" w:rsidRDefault="00265965" w:rsidP="00265965">
      <w:pPr>
        <w:keepLines/>
        <w:spacing w:after="0" w:line="360" w:lineRule="auto"/>
        <w:ind w:right="1701"/>
        <w:jc w:val="both"/>
        <w:rPr>
          <w:rFonts w:ascii="Arial" w:hAnsi="Arial" w:cs="Arial"/>
          <w:sz w:val="20"/>
          <w:szCs w:val="20"/>
        </w:rPr>
      </w:pPr>
    </w:p>
    <w:p w14:paraId="62A2DEDE" w14:textId="1CB614DD" w:rsidR="00F23A78" w:rsidRPr="00367E4D" w:rsidRDefault="00BB1CEC" w:rsidP="00F23A78">
      <w:pPr>
        <w:keepLines/>
        <w:spacing w:after="0" w:line="360" w:lineRule="auto"/>
        <w:ind w:right="1701"/>
        <w:jc w:val="both"/>
        <w:rPr>
          <w:rFonts w:ascii="Arial" w:hAnsi="Arial" w:cs="Arial"/>
          <w:bCs/>
          <w:sz w:val="20"/>
          <w:szCs w:val="20"/>
        </w:rPr>
      </w:pPr>
      <w:r>
        <w:rPr>
          <w:rFonts w:ascii="Arial" w:hAnsi="Arial"/>
          <w:sz w:val="20"/>
        </w:rPr>
        <w:t>Hasta ahora, el sellado obligaba a realizar un complicado montaje debajo de las barras del techo. Pero la innovación de Gutsche Engineering proporciona una tapa lista con sellado integrado. La simplificación del proceso de montaje en el fabricante de equipos originales (OEM, por sus siglas en inglés) es apenas una de las ventajas que conlleva una pieza multicomponente. Con el compuesto THERMOLAST</w:t>
      </w:r>
      <w:r>
        <w:rPr>
          <w:rFonts w:ascii="Arial" w:hAnsi="Arial"/>
          <w:sz w:val="20"/>
          <w:vertAlign w:val="superscript"/>
        </w:rPr>
        <w:t>®</w:t>
      </w:r>
      <w:r>
        <w:rPr>
          <w:rFonts w:ascii="Arial" w:hAnsi="Arial"/>
          <w:sz w:val="20"/>
        </w:rPr>
        <w:t xml:space="preserve"> A de KRAIBURG TPE, Gutsche Engineering ha logrado unir ASA y TPE en la inyección bicomponente.</w:t>
      </w:r>
    </w:p>
    <w:p w14:paraId="38285723" w14:textId="77777777" w:rsidR="00F23A78" w:rsidRPr="00367E4D" w:rsidRDefault="00F23A78" w:rsidP="00F23A78">
      <w:pPr>
        <w:keepLines/>
        <w:spacing w:after="0" w:line="360" w:lineRule="auto"/>
        <w:ind w:right="1701"/>
        <w:jc w:val="both"/>
        <w:rPr>
          <w:rFonts w:ascii="Arial" w:hAnsi="Arial" w:cs="Arial"/>
          <w:bCs/>
          <w:sz w:val="20"/>
          <w:szCs w:val="20"/>
        </w:rPr>
      </w:pPr>
    </w:p>
    <w:p w14:paraId="5571BBD4" w14:textId="77777777" w:rsidR="007D4EDE" w:rsidRDefault="00265965" w:rsidP="00265965">
      <w:pPr>
        <w:keepLines/>
        <w:spacing w:after="0" w:line="360" w:lineRule="auto"/>
        <w:ind w:right="1701"/>
        <w:jc w:val="both"/>
        <w:rPr>
          <w:rFonts w:ascii="Arial" w:hAnsi="Arial"/>
          <w:sz w:val="20"/>
        </w:rPr>
      </w:pPr>
      <w:r>
        <w:rPr>
          <w:rFonts w:ascii="Arial" w:hAnsi="Arial"/>
          <w:sz w:val="20"/>
        </w:rPr>
        <w:t xml:space="preserve">"Para el sellado, buscamos un TPE que pudiera inyectarse en la tapa directamente sobre el componente duro de ASA y que garantizara una adhesión fiable y duradera a dicho copolímero", explica </w:t>
      </w:r>
      <w:r>
        <w:rPr>
          <w:rFonts w:ascii="Arial" w:hAnsi="Arial"/>
          <w:color w:val="000000" w:themeColor="text1"/>
          <w:sz w:val="20"/>
        </w:rPr>
        <w:t>Martin Gutsche, director general de Gutsche Engineering. "También resultaba determinante la viscosidad del TPE, para realizar</w:t>
      </w:r>
      <w:r>
        <w:rPr>
          <w:rFonts w:ascii="Arial" w:hAnsi="Arial"/>
          <w:sz w:val="20"/>
        </w:rPr>
        <w:t xml:space="preserve"> la delgada geometría de los labios de</w:t>
      </w:r>
      <w:r w:rsidR="007D4EDE">
        <w:rPr>
          <w:rFonts w:ascii="Arial" w:hAnsi="Arial"/>
          <w:sz w:val="20"/>
        </w:rPr>
        <w:br/>
      </w:r>
    </w:p>
    <w:p w14:paraId="32357AD6" w14:textId="073F9DD1" w:rsidR="00265965" w:rsidRPr="007D4EDE" w:rsidRDefault="00265965" w:rsidP="00265965">
      <w:pPr>
        <w:keepLines/>
        <w:spacing w:after="0" w:line="360" w:lineRule="auto"/>
        <w:ind w:right="1701"/>
        <w:jc w:val="both"/>
        <w:rPr>
          <w:rFonts w:ascii="Arial" w:hAnsi="Arial"/>
          <w:sz w:val="20"/>
        </w:rPr>
      </w:pPr>
      <w:r>
        <w:rPr>
          <w:rFonts w:ascii="Arial" w:hAnsi="Arial"/>
          <w:sz w:val="20"/>
        </w:rPr>
        <w:lastRenderedPageBreak/>
        <w:t>sellado con presiones interiores del molde que fueran lo más bajas</w:t>
      </w:r>
      <w:r w:rsidR="007D4EDE">
        <w:rPr>
          <w:rFonts w:ascii="Arial" w:hAnsi="Arial"/>
          <w:sz w:val="20"/>
        </w:rPr>
        <w:t xml:space="preserve"> </w:t>
      </w:r>
      <w:r>
        <w:rPr>
          <w:rFonts w:ascii="Arial" w:hAnsi="Arial"/>
          <w:sz w:val="20"/>
        </w:rPr>
        <w:t>posibles</w:t>
      </w:r>
      <w:r>
        <w:rPr>
          <w:rFonts w:ascii="Arial" w:hAnsi="Arial"/>
          <w:color w:val="000000" w:themeColor="text1"/>
          <w:sz w:val="20"/>
        </w:rPr>
        <w:t xml:space="preserve"> y sin que se produjeran marcas de hundimiento sobre el componente duro.</w:t>
      </w:r>
      <w:r w:rsidR="002907B5">
        <w:rPr>
          <w:rFonts w:ascii="Arial" w:hAnsi="Arial"/>
          <w:color w:val="000000" w:themeColor="text1"/>
          <w:sz w:val="20"/>
        </w:rPr>
        <w:t xml:space="preserve"> </w:t>
      </w:r>
      <w:r w:rsidR="00CD414C">
        <w:rPr>
          <w:rFonts w:ascii="Arial" w:hAnsi="Arial"/>
          <w:color w:val="000000" w:themeColor="text1"/>
          <w:sz w:val="20"/>
        </w:rPr>
        <w:t>Además de la tecnología de moldes y el concepto de inyección, la aptitud para el procesado y las propiedades del TPE jugaron un papel significativo para alcanzar la calidad</w:t>
      </w:r>
      <w:r w:rsidR="002907B5">
        <w:rPr>
          <w:rFonts w:ascii="Arial" w:hAnsi="Arial"/>
          <w:color w:val="000000" w:themeColor="text1"/>
          <w:sz w:val="20"/>
        </w:rPr>
        <w:t xml:space="preserve"> requerida en los componentes."</w:t>
      </w:r>
    </w:p>
    <w:p w14:paraId="1594CEA9" w14:textId="77777777" w:rsidR="00CD414C" w:rsidRPr="00367E4D" w:rsidRDefault="00CD414C" w:rsidP="00265965">
      <w:pPr>
        <w:keepLines/>
        <w:spacing w:after="0" w:line="360" w:lineRule="auto"/>
        <w:ind w:right="1701"/>
        <w:jc w:val="both"/>
        <w:rPr>
          <w:rFonts w:ascii="Arial" w:hAnsi="Arial" w:cs="Arial"/>
          <w:color w:val="000000" w:themeColor="text1"/>
          <w:sz w:val="20"/>
          <w:szCs w:val="20"/>
        </w:rPr>
      </w:pPr>
    </w:p>
    <w:p w14:paraId="48B63544" w14:textId="1515340D" w:rsidR="00265965" w:rsidRPr="00367E4D" w:rsidRDefault="00265965" w:rsidP="00265965">
      <w:pPr>
        <w:keepLines/>
        <w:spacing w:after="0" w:line="360" w:lineRule="auto"/>
        <w:ind w:right="1701"/>
        <w:jc w:val="both"/>
        <w:rPr>
          <w:rFonts w:ascii="Arial" w:hAnsi="Arial" w:cs="Arial"/>
          <w:bCs/>
          <w:sz w:val="20"/>
          <w:szCs w:val="20"/>
        </w:rPr>
      </w:pPr>
      <w:r>
        <w:rPr>
          <w:rFonts w:ascii="Arial" w:hAnsi="Arial"/>
          <w:sz w:val="20"/>
        </w:rPr>
        <w:t>Gracias a la exitosa cooperación en proyectos anteriores, Gutsche Engineering incorporó tempranamente a KRAIBURG TPE al desarrollo, a fin de identificar el TPE óptimo para la innovadora aplicación. "Para determinar desde antes del inicio del proyecto la adhesión de las diferentes combinaciones de materiales en función de distintos parámetros de procesado, nuestros servicios en KRAIBURG TPE incluyen la verificación de la resistencia al pelado</w:t>
      </w:r>
      <w:r>
        <w:rPr>
          <w:rFonts w:ascii="Arial" w:hAnsi="Arial"/>
          <w:color w:val="000000" w:themeColor="text1"/>
          <w:sz w:val="20"/>
        </w:rPr>
        <w:t xml:space="preserve"> mediante ensayos específicos llevados a cabo según las pautas establecidas por la Asociación de Ingenieros Alemanes en su norma VDI 2019", dice Matthias Michl, quien se desempeña en la empresa en Waldkraiburg y es un experto en sobremoldeo de cristales, recubrimientos y tapas</w:t>
      </w:r>
      <w:r>
        <w:rPr>
          <w:rFonts w:ascii="Arial" w:hAnsi="Arial"/>
          <w:sz w:val="20"/>
        </w:rPr>
        <w:t>. "La experiencia muestra que la integración temprana en los proyectos y las pruebas previas conexas nos permiten realizar una contribución decisiva para minimizar los gastos de desarrollo e impulsar el lanzamiento del producto."</w:t>
      </w:r>
    </w:p>
    <w:p w14:paraId="11263D29" w14:textId="77777777" w:rsidR="00265965" w:rsidRPr="00367E4D" w:rsidRDefault="00265965" w:rsidP="00265965">
      <w:pPr>
        <w:keepLines/>
        <w:spacing w:after="0" w:line="360" w:lineRule="auto"/>
        <w:ind w:right="1701"/>
        <w:jc w:val="both"/>
        <w:rPr>
          <w:rFonts w:ascii="Arial" w:hAnsi="Arial" w:cs="Arial"/>
          <w:bCs/>
          <w:sz w:val="20"/>
          <w:szCs w:val="20"/>
        </w:rPr>
      </w:pPr>
    </w:p>
    <w:p w14:paraId="3A641C4F" w14:textId="0F8D7A81" w:rsidR="00F05D33" w:rsidRPr="00367E4D" w:rsidRDefault="00265965" w:rsidP="00265965">
      <w:pPr>
        <w:keepLines/>
        <w:spacing w:after="0" w:line="360" w:lineRule="auto"/>
        <w:ind w:right="1701"/>
        <w:jc w:val="both"/>
        <w:rPr>
          <w:rFonts w:ascii="Arial" w:hAnsi="Arial" w:cs="Arial"/>
          <w:bCs/>
          <w:color w:val="000000" w:themeColor="text1"/>
          <w:sz w:val="20"/>
          <w:szCs w:val="20"/>
        </w:rPr>
      </w:pPr>
      <w:r>
        <w:rPr>
          <w:rFonts w:ascii="Arial" w:hAnsi="Arial"/>
          <w:sz w:val="20"/>
        </w:rPr>
        <w:t xml:space="preserve">Además de presentar una probada adhesión a termoplásticos polares, el compuesto </w:t>
      </w:r>
      <w:r>
        <w:rPr>
          <w:rFonts w:ascii="Arial" w:hAnsi="Arial"/>
          <w:color w:val="000000" w:themeColor="text1"/>
          <w:sz w:val="20"/>
        </w:rPr>
        <w:t>THERMOLAST</w:t>
      </w:r>
      <w:r>
        <w:rPr>
          <w:rFonts w:ascii="Arial" w:hAnsi="Arial"/>
          <w:color w:val="000000" w:themeColor="text1"/>
          <w:sz w:val="20"/>
          <w:vertAlign w:val="superscript"/>
        </w:rPr>
        <w:t>®</w:t>
      </w:r>
      <w:r>
        <w:rPr>
          <w:rFonts w:ascii="Arial" w:hAnsi="Arial"/>
          <w:color w:val="000000" w:themeColor="text1"/>
          <w:sz w:val="20"/>
        </w:rPr>
        <w:t xml:space="preserve"> A seleccionado se caracteriza por su gran fluidez, que posibilita el llenado de complejas geometrías de componentes. En el caso de las tapas de las barras del techo, uno de los principales retos radicaba en asegurar asimismo una elevada resistencia a los agentes atmosféricos, ya que se trata de elementos que se montan en el punto más alto de los vehículos. </w:t>
      </w:r>
    </w:p>
    <w:p w14:paraId="0AAC9739" w14:textId="77777777" w:rsidR="00FB59C9" w:rsidRPr="00367E4D" w:rsidRDefault="00FB59C9" w:rsidP="00265965">
      <w:pPr>
        <w:keepLines/>
        <w:spacing w:after="0" w:line="360" w:lineRule="auto"/>
        <w:ind w:right="1701"/>
        <w:jc w:val="both"/>
        <w:rPr>
          <w:rFonts w:ascii="Arial" w:hAnsi="Arial" w:cs="Arial"/>
          <w:bCs/>
          <w:color w:val="000000" w:themeColor="text1"/>
          <w:sz w:val="20"/>
          <w:szCs w:val="20"/>
        </w:rPr>
      </w:pPr>
    </w:p>
    <w:p w14:paraId="7E7B98B0" w14:textId="41A15E03" w:rsidR="00F05D33" w:rsidRPr="00F23A78" w:rsidRDefault="00F05D33" w:rsidP="00265965">
      <w:pPr>
        <w:keepLines/>
        <w:spacing w:after="0" w:line="360" w:lineRule="auto"/>
        <w:ind w:right="1701"/>
        <w:jc w:val="both"/>
        <w:rPr>
          <w:rFonts w:ascii="Arial" w:hAnsi="Arial" w:cs="Arial"/>
          <w:bCs/>
          <w:color w:val="000000" w:themeColor="text1"/>
          <w:sz w:val="20"/>
          <w:szCs w:val="20"/>
        </w:rPr>
      </w:pPr>
      <w:r>
        <w:rPr>
          <w:rFonts w:ascii="Arial" w:hAnsi="Arial"/>
          <w:color w:val="000000" w:themeColor="text1"/>
          <w:sz w:val="20"/>
        </w:rPr>
        <w:lastRenderedPageBreak/>
        <w:t>El compuesto THERMOLAST</w:t>
      </w:r>
      <w:r>
        <w:rPr>
          <w:rFonts w:ascii="Arial" w:hAnsi="Arial"/>
          <w:color w:val="000000" w:themeColor="text1"/>
          <w:sz w:val="20"/>
          <w:vertAlign w:val="superscript"/>
        </w:rPr>
        <w:t>®</w:t>
      </w:r>
      <w:r>
        <w:rPr>
          <w:rFonts w:ascii="Arial" w:hAnsi="Arial"/>
          <w:color w:val="000000" w:themeColor="text1"/>
          <w:sz w:val="20"/>
        </w:rPr>
        <w:t xml:space="preserve"> A utilizado logró satisfacer de manera anticipada las altas exigencias requeridas a un OEM, consistentes en dos ciclos anuales de exposición a los agentes climáticos según los métodos de ensayo PV3929 y PV3930, con una escala de grises de &gt;4. Además, demostró su rendimiento en el componente expuesto a la intemperie: gracias a su extraordinaria estabilidad en esas condiciones y a pesar de la delgada geometría de los labios de sellado, los compuestos THERMOLAST</w:t>
      </w:r>
      <w:r>
        <w:rPr>
          <w:rFonts w:ascii="Arial" w:hAnsi="Arial"/>
          <w:color w:val="000000" w:themeColor="text1"/>
          <w:sz w:val="20"/>
          <w:vertAlign w:val="superscript"/>
        </w:rPr>
        <w:t>®</w:t>
      </w:r>
      <w:r>
        <w:rPr>
          <w:rFonts w:ascii="Arial" w:hAnsi="Arial"/>
          <w:color w:val="000000" w:themeColor="text1"/>
          <w:sz w:val="20"/>
        </w:rPr>
        <w:t xml:space="preserve"> A soportaron la intemperie sin sufrir agrietamientos. </w:t>
      </w:r>
    </w:p>
    <w:p w14:paraId="65462662" w14:textId="0333D26B" w:rsidR="00265965" w:rsidRDefault="00265965" w:rsidP="00265965">
      <w:pPr>
        <w:keepLines/>
        <w:spacing w:after="0" w:line="360" w:lineRule="auto"/>
        <w:ind w:right="1701"/>
        <w:jc w:val="both"/>
        <w:rPr>
          <w:rFonts w:ascii="Arial" w:hAnsi="Arial" w:cs="Arial"/>
          <w:bCs/>
          <w:sz w:val="20"/>
          <w:szCs w:val="20"/>
        </w:rPr>
      </w:pPr>
      <w:r>
        <w:rPr>
          <w:rFonts w:ascii="Arial" w:hAnsi="Arial"/>
          <w:color w:val="000000" w:themeColor="text1"/>
          <w:sz w:val="20"/>
        </w:rPr>
        <w:t>La aplicación realizada con THERMOLAST</w:t>
      </w:r>
      <w:r>
        <w:rPr>
          <w:rFonts w:ascii="Arial" w:hAnsi="Arial"/>
          <w:color w:val="000000" w:themeColor="text1"/>
          <w:sz w:val="20"/>
          <w:vertAlign w:val="superscript"/>
        </w:rPr>
        <w:t>®</w:t>
      </w:r>
      <w:r>
        <w:rPr>
          <w:rFonts w:ascii="Arial" w:hAnsi="Arial"/>
          <w:color w:val="000000" w:themeColor="text1"/>
          <w:sz w:val="20"/>
        </w:rPr>
        <w:t xml:space="preserve"> A ya se está utilizando en serie desde el primer trimestre de 2019 como parte del sistema de barras del techo de un</w:t>
      </w:r>
      <w:r>
        <w:rPr>
          <w:rFonts w:ascii="Arial" w:hAnsi="Arial"/>
          <w:sz w:val="20"/>
        </w:rPr>
        <w:t xml:space="preserve"> SUV de alta gama. </w:t>
      </w:r>
    </w:p>
    <w:p w14:paraId="3B01BC2B" w14:textId="4C9C85C7" w:rsidR="00545A50" w:rsidRDefault="00545A50" w:rsidP="00265965">
      <w:pPr>
        <w:keepLines/>
        <w:spacing w:after="0" w:line="360" w:lineRule="auto"/>
        <w:ind w:right="1701"/>
        <w:jc w:val="both"/>
        <w:rPr>
          <w:rFonts w:ascii="Arial" w:hAnsi="Arial" w:cs="Arial"/>
          <w:bCs/>
          <w:sz w:val="20"/>
          <w:szCs w:val="20"/>
        </w:rPr>
      </w:pPr>
    </w:p>
    <w:p w14:paraId="2BC4FA10" w14:textId="59E4FECE" w:rsidR="00545A50" w:rsidRPr="001702CF" w:rsidRDefault="00545A50" w:rsidP="00265965">
      <w:pPr>
        <w:keepLines/>
        <w:spacing w:after="0" w:line="360" w:lineRule="auto"/>
        <w:ind w:right="1701"/>
        <w:jc w:val="both"/>
        <w:rPr>
          <w:rFonts w:ascii="Arial" w:hAnsi="Arial" w:cs="Arial"/>
          <w:bCs/>
          <w:sz w:val="20"/>
          <w:szCs w:val="20"/>
        </w:rPr>
      </w:pPr>
      <w:r>
        <w:rPr>
          <w:rFonts w:ascii="Arial" w:hAnsi="Arial"/>
          <w:sz w:val="20"/>
        </w:rPr>
        <w:t>"Para KRAIBURG TPE, el ámbito de aplicación de las tapas y los recubrimientos representa un área de negocio cada vez más importante. A fin de satisfacer las mayores necesidades referidas a la calidad de las superficies, la adhesión polar y la alta resistencia a los agentes atmosféricos, KRAIBURG TPE amplía aún más su gama de productos. Con nuevos compuestos, que exhiben ante todo un marcado preciso de las superficies junto con una mejor adhesión a PMMA y ASA, KRAIBURG TPE establece nuevos estándares para el exterior del automóvil", concluye Matthias Michl.</w:t>
      </w:r>
    </w:p>
    <w:p w14:paraId="4F3B7869" w14:textId="77777777" w:rsidR="00265965" w:rsidRDefault="00265965" w:rsidP="00265965">
      <w:pPr>
        <w:keepLines/>
        <w:spacing w:after="0" w:line="360" w:lineRule="auto"/>
        <w:ind w:right="1701"/>
        <w:jc w:val="both"/>
        <w:rPr>
          <w:rFonts w:ascii="Arial" w:hAnsi="Arial" w:cs="Arial"/>
          <w:bCs/>
          <w:sz w:val="20"/>
          <w:szCs w:val="20"/>
        </w:rPr>
      </w:pPr>
    </w:p>
    <w:p w14:paraId="5307534F" w14:textId="25A77EB9" w:rsidR="00BA7768" w:rsidRPr="00E64744" w:rsidRDefault="00E64744" w:rsidP="00863733">
      <w:pPr>
        <w:keepNext/>
        <w:keepLines/>
        <w:spacing w:after="0" w:line="360" w:lineRule="auto"/>
        <w:ind w:right="1701"/>
        <w:rPr>
          <w:rFonts w:ascii="Arial" w:hAnsi="Arial"/>
          <w:color w:val="000000" w:themeColor="text1"/>
          <w:sz w:val="20"/>
        </w:rPr>
      </w:pPr>
      <w:r>
        <w:rPr>
          <w:noProof/>
        </w:rPr>
        <w:lastRenderedPageBreak/>
        <w:drawing>
          <wp:inline distT="0" distB="0" distL="0" distR="0" wp14:anchorId="25B5559A" wp14:editId="38A1B8FB">
            <wp:extent cx="4171950" cy="2314204"/>
            <wp:effectExtent l="19050" t="19050" r="19050" b="101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83594" cy="2320663"/>
                    </a:xfrm>
                    <a:prstGeom prst="rect">
                      <a:avLst/>
                    </a:prstGeom>
                    <a:ln>
                      <a:solidFill>
                        <a:schemeClr val="bg1">
                          <a:lumMod val="85000"/>
                        </a:schemeClr>
                      </a:solidFill>
                    </a:ln>
                  </pic:spPr>
                </pic:pic>
              </a:graphicData>
            </a:graphic>
          </wp:inline>
        </w:drawing>
      </w:r>
    </w:p>
    <w:p w14:paraId="2509A63E" w14:textId="6436835B" w:rsidR="00BA7768" w:rsidRPr="00E64744" w:rsidRDefault="007D4EDE" w:rsidP="00BA7768">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rPr>
        <w:t xml:space="preserve">Foto: </w:t>
      </w:r>
      <w:r w:rsidR="00BA7768">
        <w:rPr>
          <w:rFonts w:ascii="Arial" w:hAnsi="Arial"/>
          <w:color w:val="000000" w:themeColor="text1"/>
          <w:sz w:val="20"/>
        </w:rPr>
        <w:t>El sistema de barras del techo ha sido desarrollado por Gutsche Engineering y forma parte del equipamiento estándar de nuevos SUV alemanes de alta gama. Se apoya sobre patas, cuyas tapas bicomponentes aprovechan las excelentes propiedades de THERMOLAST</w:t>
      </w:r>
      <w:r w:rsidR="00BA7768">
        <w:rPr>
          <w:rFonts w:ascii="Arial" w:hAnsi="Arial"/>
          <w:color w:val="000000" w:themeColor="text1"/>
          <w:sz w:val="20"/>
          <w:vertAlign w:val="superscript"/>
        </w:rPr>
        <w:t>®</w:t>
      </w:r>
      <w:r w:rsidR="00BA7768">
        <w:rPr>
          <w:rFonts w:ascii="Arial" w:hAnsi="Arial"/>
          <w:color w:val="000000" w:themeColor="text1"/>
          <w:sz w:val="20"/>
        </w:rPr>
        <w:t xml:space="preserve"> A en materia de aptitud para el procesado, resistencia térmica y resistencia a los agentes atmosféricos. </w:t>
      </w:r>
      <w:r w:rsidR="00BA7768" w:rsidRPr="00E64744">
        <w:rPr>
          <w:rFonts w:ascii="Arial" w:hAnsi="Arial"/>
          <w:color w:val="000000" w:themeColor="text1"/>
          <w:sz w:val="20"/>
        </w:rPr>
        <w:t>(Foto © KRAIBURG TPE)</w:t>
      </w:r>
    </w:p>
    <w:p w14:paraId="5070B789" w14:textId="77777777" w:rsidR="007D4EDE" w:rsidRPr="00E64744" w:rsidRDefault="007D4EDE" w:rsidP="00265965">
      <w:pPr>
        <w:keepLines/>
        <w:spacing w:after="0" w:line="360" w:lineRule="auto"/>
        <w:ind w:right="1701"/>
        <w:jc w:val="both"/>
        <w:rPr>
          <w:rFonts w:ascii="Arial" w:hAnsi="Arial"/>
          <w:b/>
          <w:color w:val="000000"/>
          <w:sz w:val="21"/>
          <w:highlight w:val="yellow"/>
        </w:rPr>
      </w:pPr>
    </w:p>
    <w:p w14:paraId="3B65901C" w14:textId="2E9620AF" w:rsidR="00265965" w:rsidRPr="00E64744" w:rsidRDefault="00265965" w:rsidP="00265965">
      <w:pPr>
        <w:keepLines/>
        <w:spacing w:after="0" w:line="360" w:lineRule="auto"/>
        <w:ind w:right="1701"/>
        <w:jc w:val="both"/>
        <w:rPr>
          <w:rFonts w:ascii="Arial" w:hAnsi="Arial" w:cs="Arial"/>
          <w:b/>
          <w:color w:val="000000"/>
          <w:sz w:val="21"/>
          <w:szCs w:val="21"/>
        </w:rPr>
      </w:pPr>
      <w:r w:rsidRPr="00E64744">
        <w:rPr>
          <w:rFonts w:ascii="Arial" w:hAnsi="Arial"/>
          <w:b/>
          <w:color w:val="000000"/>
          <w:sz w:val="21"/>
        </w:rPr>
        <w:t>Acerca de KRAIBURG TPE</w:t>
      </w:r>
    </w:p>
    <w:p w14:paraId="0470575D" w14:textId="74C77E43" w:rsidR="00C46A8B" w:rsidRDefault="007D4EDE" w:rsidP="00FB59C9">
      <w:pPr>
        <w:spacing w:after="0" w:line="360" w:lineRule="auto"/>
        <w:ind w:right="1701"/>
        <w:jc w:val="both"/>
        <w:rPr>
          <w:rFonts w:ascii="Arial" w:hAnsi="Arial" w:cs="Arial"/>
          <w:color w:val="000000" w:themeColor="text1"/>
          <w:sz w:val="20"/>
        </w:rPr>
      </w:pPr>
      <w:r w:rsidRPr="007D4EDE">
        <w:rPr>
          <w:rFonts w:ascii="Arial" w:hAnsi="Arial" w:cs="Arial"/>
          <w:color w:val="000000" w:themeColor="text1"/>
          <w:sz w:val="20"/>
        </w:rPr>
        <w:t>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7D4EDE">
        <w:rPr>
          <w:rFonts w:ascii="Arial" w:hAnsi="Arial" w:cs="Arial"/>
          <w:color w:val="000000" w:themeColor="text1"/>
          <w:sz w:val="20"/>
          <w:vertAlign w:val="superscript"/>
        </w:rPr>
        <w:t>®</w:t>
      </w:r>
      <w:r w:rsidRPr="007D4EDE">
        <w:rPr>
          <w:rFonts w:ascii="Arial" w:hAnsi="Arial" w:cs="Arial"/>
          <w:color w:val="000000" w:themeColor="text1"/>
          <w:sz w:val="20"/>
        </w:rPr>
        <w:t>, COPEC</w:t>
      </w:r>
      <w:r w:rsidRPr="007D4EDE">
        <w:rPr>
          <w:rFonts w:ascii="Arial" w:hAnsi="Arial" w:cs="Arial"/>
          <w:color w:val="000000" w:themeColor="text1"/>
          <w:sz w:val="20"/>
          <w:vertAlign w:val="superscript"/>
        </w:rPr>
        <w:t>®</w:t>
      </w:r>
      <w:r w:rsidRPr="007D4EDE">
        <w:rPr>
          <w:rFonts w:ascii="Arial" w:hAnsi="Arial" w:cs="Arial"/>
          <w:color w:val="000000" w:themeColor="text1"/>
          <w:sz w:val="20"/>
        </w:rPr>
        <w:t>, HIPEX</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y For Tec E</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w:t>
      </w:r>
      <w:r w:rsidRPr="007D4EDE">
        <w:rPr>
          <w:rFonts w:ascii="Arial" w:hAnsi="Arial" w:cs="Arial"/>
          <w:color w:val="000000" w:themeColor="text1"/>
          <w:sz w:val="20"/>
        </w:rPr>
        <w:lastRenderedPageBreak/>
        <w:t>en Alemania, mientras que además lo está según la ISO 9001 e ISO 14001  en todos sus centros repartidos por el mundo. En 2018, KRAIBURG TPE, con una plantilla superior a los 64</w:t>
      </w:r>
      <w:r w:rsidR="00E95CCC">
        <w:rPr>
          <w:rFonts w:ascii="Arial" w:hAnsi="Arial" w:cs="Arial"/>
          <w:color w:val="000000" w:themeColor="text1"/>
          <w:sz w:val="20"/>
        </w:rPr>
        <w:t>0</w:t>
      </w:r>
      <w:r w:rsidRPr="007D4EDE">
        <w:rPr>
          <w:rFonts w:ascii="Arial" w:hAnsi="Arial" w:cs="Arial"/>
          <w:color w:val="000000" w:themeColor="text1"/>
          <w:sz w:val="20"/>
        </w:rPr>
        <w:t xml:space="preserve"> generó unas ventas de 189 millones de euros.</w:t>
      </w:r>
    </w:p>
    <w:p w14:paraId="2F910DD4" w14:textId="77777777" w:rsidR="007D4EDE" w:rsidRPr="007D4EDE" w:rsidRDefault="007D4EDE" w:rsidP="00FB59C9">
      <w:pPr>
        <w:spacing w:after="0" w:line="360" w:lineRule="auto"/>
        <w:ind w:right="1701"/>
        <w:jc w:val="both"/>
        <w:rPr>
          <w:rFonts w:ascii="Arial" w:hAnsi="Arial" w:cs="Arial"/>
          <w:color w:val="000000" w:themeColor="text1"/>
          <w:sz w:val="20"/>
        </w:rPr>
      </w:pPr>
    </w:p>
    <w:p w14:paraId="6E70467B" w14:textId="77777777" w:rsidR="00FB59C9" w:rsidRDefault="00265965" w:rsidP="00FB59C9">
      <w:pPr>
        <w:spacing w:after="0" w:line="360" w:lineRule="auto"/>
        <w:ind w:right="1701"/>
        <w:jc w:val="both"/>
        <w:rPr>
          <w:rFonts w:ascii="Arial" w:hAnsi="Arial" w:cs="Arial"/>
          <w:b/>
          <w:color w:val="000000"/>
          <w:sz w:val="20"/>
          <w:szCs w:val="20"/>
        </w:rPr>
      </w:pPr>
      <w:r>
        <w:rPr>
          <w:rFonts w:ascii="Arial" w:hAnsi="Arial"/>
          <w:b/>
          <w:color w:val="000000"/>
          <w:sz w:val="20"/>
        </w:rPr>
        <w:t>Acerca de Gutsche Engineering</w:t>
      </w:r>
    </w:p>
    <w:p w14:paraId="40AF5371" w14:textId="56E3225B" w:rsidR="00265965" w:rsidRPr="003909AB" w:rsidRDefault="00265965" w:rsidP="00FB59C9">
      <w:pPr>
        <w:spacing w:after="0" w:line="360" w:lineRule="auto"/>
        <w:ind w:right="1701"/>
        <w:jc w:val="both"/>
        <w:rPr>
          <w:rFonts w:ascii="Arial" w:hAnsi="Arial" w:cs="Arial"/>
          <w:bCs/>
          <w:sz w:val="20"/>
          <w:szCs w:val="20"/>
        </w:rPr>
      </w:pPr>
      <w:r>
        <w:rPr>
          <w:rFonts w:ascii="Arial" w:hAnsi="Arial"/>
          <w:sz w:val="20"/>
        </w:rPr>
        <w:t xml:space="preserve">Gutsche Engineering GmbH, fundada en 2013 y establecida en la localidad alemana </w:t>
      </w:r>
      <w:r w:rsidR="00E64744">
        <w:rPr>
          <w:rFonts w:ascii="Arial" w:hAnsi="Arial"/>
          <w:sz w:val="20"/>
        </w:rPr>
        <w:t xml:space="preserve">cerca </w:t>
      </w:r>
      <w:r>
        <w:rPr>
          <w:rFonts w:ascii="Arial" w:hAnsi="Arial"/>
          <w:sz w:val="20"/>
        </w:rPr>
        <w:t xml:space="preserve">de </w:t>
      </w:r>
      <w:r w:rsidRPr="00E64744">
        <w:rPr>
          <w:rFonts w:ascii="Arial" w:hAnsi="Arial"/>
          <w:sz w:val="20"/>
        </w:rPr>
        <w:t>Heilbronn</w:t>
      </w:r>
      <w:r>
        <w:rPr>
          <w:rFonts w:ascii="Arial" w:hAnsi="Arial"/>
          <w:sz w:val="20"/>
        </w:rPr>
        <w:t xml:space="preserve">, se ha especializado en el desarrollo y la elaboración de innovadoras aplicaciones de inyección realizadas con polímeros técnicos. La empresa ofrece la construcción, el molde y el producto, todo suministrado por un único proveedor y desde el prototipo hasta la fabricación en serie. Esto proporciona soluciones flexibles y orientadas al cliente, promueve una rápida respuesta y acelera la implementación de exigentes proyectos. Entre las competencias básicas, cabe mencionar los innovadores componentes destinados a vehículos y fabricados con plásticos de alto rendimiento, incluidos PEEK y PPS, así como con elastómeros termoplásticos (TPE). En 2016 Gutsche se incorporó a la red de "Empresarios para empresarios", una iniciativa de Oxfam que apunta a superar la pobreza mediante el apoyo a emprendimientos dirigidos al sustento económico en países en desarrollo y emergentes. Para obtener más información, consulte en </w:t>
      </w:r>
      <w:hyperlink r:id="rId9">
        <w:r>
          <w:rPr>
            <w:rStyle w:val="Hyperlink"/>
            <w:rFonts w:ascii="Arial" w:hAnsi="Arial"/>
            <w:sz w:val="20"/>
          </w:rPr>
          <w:t>www.gutsche-engineering.de</w:t>
        </w:r>
      </w:hyperlink>
      <w:r>
        <w:rPr>
          <w:rFonts w:ascii="Arial" w:hAnsi="Arial"/>
          <w:sz w:val="20"/>
        </w:rPr>
        <w:t>.</w:t>
      </w:r>
    </w:p>
    <w:p w14:paraId="2120DC8F" w14:textId="77777777" w:rsidR="00265965" w:rsidRPr="003909AB" w:rsidRDefault="00265965" w:rsidP="00265965">
      <w:pPr>
        <w:keepLines/>
        <w:spacing w:after="0" w:line="360" w:lineRule="auto"/>
        <w:ind w:right="1701"/>
        <w:jc w:val="both"/>
        <w:rPr>
          <w:rFonts w:ascii="Arial" w:hAnsi="Arial"/>
          <w:b/>
          <w:sz w:val="20"/>
        </w:rPr>
      </w:pPr>
    </w:p>
    <w:p w14:paraId="75F18318" w14:textId="77777777" w:rsidR="00BA7768" w:rsidRPr="00D10694" w:rsidRDefault="00BA7768" w:rsidP="00BA7768">
      <w:pPr>
        <w:keepLines/>
        <w:spacing w:after="0" w:line="360" w:lineRule="auto"/>
        <w:ind w:right="1701"/>
        <w:rPr>
          <w:rFonts w:ascii="Arial" w:hAnsi="Arial" w:cs="Arial"/>
          <w:color w:val="000000" w:themeColor="text1"/>
          <w:sz w:val="20"/>
        </w:rPr>
      </w:pPr>
      <w:r>
        <w:rPr>
          <w:rFonts w:ascii="Arial" w:hAnsi="Arial"/>
          <w:color w:val="000000" w:themeColor="text1"/>
          <w:sz w:val="20"/>
        </w:rPr>
        <w:t xml:space="preserve">En </w:t>
      </w:r>
      <w:hyperlink r:id="rId10">
        <w:r>
          <w:rPr>
            <w:rStyle w:val="Hyperlink"/>
            <w:rFonts w:ascii="Arial" w:hAnsi="Arial"/>
            <w:sz w:val="20"/>
          </w:rPr>
          <w:t>www.PressReleaseFinder.com</w:t>
        </w:r>
      </w:hyperlink>
      <w:r>
        <w:rPr>
          <w:rFonts w:ascii="Arial" w:hAnsi="Arial"/>
          <w:color w:val="000000" w:themeColor="text1"/>
          <w:sz w:val="20"/>
        </w:rPr>
        <w:t xml:space="preserve"> usted puede descargar el comunicado de prensa y fotos sobre el tema.</w:t>
      </w:r>
    </w:p>
    <w:p w14:paraId="0D23D6CA" w14:textId="4E1EE536" w:rsidR="00DC32CA" w:rsidRPr="00BA7768" w:rsidRDefault="00BA7768" w:rsidP="00FB59C9">
      <w:pPr>
        <w:keepLines/>
        <w:spacing w:after="0" w:line="360" w:lineRule="auto"/>
        <w:ind w:right="1701"/>
        <w:rPr>
          <w:rFonts w:ascii="Arial" w:hAnsi="Arial" w:cs="Arial"/>
          <w:color w:val="000000" w:themeColor="text1"/>
          <w:sz w:val="20"/>
        </w:rPr>
      </w:pPr>
      <w:r>
        <w:rPr>
          <w:rFonts w:ascii="Arial" w:hAnsi="Arial"/>
          <w:color w:val="000000" w:themeColor="text1"/>
          <w:sz w:val="20"/>
        </w:rPr>
        <w:t>Contacto para solicitar imágenes de alta resolución: Siria Nielsen (</w:t>
      </w:r>
      <w:hyperlink r:id="rId11">
        <w:r>
          <w:rPr>
            <w:rStyle w:val="Hyperlink"/>
            <w:rFonts w:ascii="Arial" w:hAnsi="Arial"/>
            <w:sz w:val="20"/>
          </w:rPr>
          <w:t>snielsen@emg-pr.com</w:t>
        </w:r>
      </w:hyperlink>
      <w:r>
        <w:rPr>
          <w:rFonts w:ascii="Arial" w:hAnsi="Arial"/>
          <w:color w:val="000000" w:themeColor="text1"/>
          <w:sz w:val="20"/>
        </w:rPr>
        <w:t>, +31 164 317 036).</w:t>
      </w:r>
    </w:p>
    <w:sectPr w:rsidR="00DC32CA" w:rsidRPr="00BA7768" w:rsidSect="00F35D72">
      <w:headerReference w:type="default" r:id="rId12"/>
      <w:headerReference w:type="first" r:id="rId13"/>
      <w:footerReference w:type="first" r:id="rId14"/>
      <w:pgSz w:w="11907" w:h="16840" w:code="9"/>
      <w:pgMar w:top="2268" w:right="1843" w:bottom="993"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41FFE" w14:textId="77777777" w:rsidR="00BB3587" w:rsidRDefault="00BB3587" w:rsidP="00784C57">
      <w:pPr>
        <w:spacing w:after="0" w:line="240" w:lineRule="auto"/>
      </w:pPr>
      <w:r>
        <w:separator/>
      </w:r>
    </w:p>
  </w:endnote>
  <w:endnote w:type="continuationSeparator" w:id="0">
    <w:p w14:paraId="252D4F5E" w14:textId="77777777" w:rsidR="00BB3587" w:rsidRDefault="00BB358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EE518" w14:textId="5E2BCFD2" w:rsidR="008D6B76" w:rsidRPr="00073D11" w:rsidRDefault="00F86561" w:rsidP="008D6B76">
    <w:pPr>
      <w:autoSpaceDE w:val="0"/>
      <w:autoSpaceDN w:val="0"/>
      <w:adjustRightInd w:val="0"/>
      <w:spacing w:after="0" w:line="240" w:lineRule="auto"/>
      <w:rPr>
        <w:rFonts w:ascii="Arial" w:hAnsi="Arial" w:cs="Arial"/>
        <w:i/>
        <w:iCs/>
        <w:sz w:val="16"/>
        <w:szCs w:val="16"/>
      </w:rPr>
    </w:pPr>
    <w:r>
      <w:rPr>
        <w:rFonts w:ascii="Arial" w:hAnsi="Arial" w:cs="Arial"/>
        <w:b/>
        <w:noProof/>
        <w:sz w:val="24"/>
        <w:szCs w:val="24"/>
        <w:lang w:val="de-DE" w:eastAsia="de-DE" w:bidi="ar-SA"/>
      </w:rPr>
      <mc:AlternateContent>
        <mc:Choice Requires="wps">
          <w:drawing>
            <wp:anchor distT="0" distB="0" distL="114300" distR="114300" simplePos="0" relativeHeight="251660288" behindDoc="0" locked="0" layoutInCell="1" allowOverlap="1" wp14:anchorId="28492D4C" wp14:editId="6FDFFF18">
              <wp:simplePos x="0" y="0"/>
              <wp:positionH relativeFrom="column">
                <wp:posOffset>4330065</wp:posOffset>
              </wp:positionH>
              <wp:positionV relativeFrom="paragraph">
                <wp:posOffset>-3211196</wp:posOffset>
              </wp:positionV>
              <wp:extent cx="1885950" cy="27692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76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DE0633" w14:textId="77777777" w:rsidR="00F86561" w:rsidRDefault="00F86561" w:rsidP="002E52B5">
                          <w:pPr>
                            <w:pStyle w:val="Kopfzeile"/>
                            <w:rPr>
                              <w:rFonts w:ascii="Arial" w:hAnsi="Arial"/>
                              <w:b/>
                              <w:sz w:val="16"/>
                            </w:rPr>
                          </w:pPr>
                        </w:p>
                        <w:p w14:paraId="04A4378B" w14:textId="77777777" w:rsidR="00F86561" w:rsidRDefault="00F86561" w:rsidP="002E52B5">
                          <w:pPr>
                            <w:pStyle w:val="Kopfzeile"/>
                            <w:rPr>
                              <w:rFonts w:ascii="Arial" w:hAnsi="Arial"/>
                              <w:b/>
                              <w:sz w:val="16"/>
                            </w:rPr>
                          </w:pPr>
                        </w:p>
                        <w:p w14:paraId="5A2E050D" w14:textId="77777777" w:rsidR="00F86561" w:rsidRDefault="00F86561" w:rsidP="002E52B5">
                          <w:pPr>
                            <w:pStyle w:val="Kopfzeile"/>
                            <w:rPr>
                              <w:rFonts w:ascii="Arial" w:hAnsi="Arial"/>
                              <w:b/>
                              <w:sz w:val="16"/>
                            </w:rPr>
                          </w:pPr>
                        </w:p>
                        <w:p w14:paraId="26EAB479" w14:textId="77777777" w:rsidR="00F86561" w:rsidRDefault="00F86561" w:rsidP="002E52B5">
                          <w:pPr>
                            <w:pStyle w:val="Kopfzeile"/>
                            <w:rPr>
                              <w:rFonts w:ascii="Arial" w:hAnsi="Arial"/>
                              <w:b/>
                              <w:sz w:val="16"/>
                            </w:rPr>
                          </w:pPr>
                        </w:p>
                        <w:p w14:paraId="3776C05A" w14:textId="3284ACEC" w:rsidR="002E52B5" w:rsidRPr="003113F6" w:rsidRDefault="002E52B5" w:rsidP="002E52B5">
                          <w:pPr>
                            <w:pStyle w:val="Kopfzeile"/>
                            <w:rPr>
                              <w:rFonts w:ascii="Arial" w:hAnsi="Arial" w:cs="Arial"/>
                              <w:b/>
                              <w:sz w:val="16"/>
                              <w:szCs w:val="16"/>
                            </w:rPr>
                          </w:pPr>
                          <w:r>
                            <w:rPr>
                              <w:rFonts w:ascii="Arial" w:hAnsi="Arial"/>
                              <w:b/>
                              <w:sz w:val="16"/>
                            </w:rPr>
                            <w:t>Contacto de prensa</w:t>
                          </w:r>
                        </w:p>
                        <w:p w14:paraId="61BE00F4" w14:textId="77777777" w:rsidR="002E52B5" w:rsidRPr="003113F6" w:rsidRDefault="002E52B5" w:rsidP="002E52B5">
                          <w:pPr>
                            <w:pStyle w:val="Kopfzeile"/>
                            <w:spacing w:line="120" w:lineRule="exact"/>
                            <w:rPr>
                              <w:rFonts w:ascii="Arial" w:hAnsi="Arial" w:cs="Arial"/>
                              <w:sz w:val="16"/>
                              <w:szCs w:val="16"/>
                            </w:rPr>
                          </w:pPr>
                        </w:p>
                        <w:p w14:paraId="13875F25" w14:textId="77777777" w:rsidR="002E52B5" w:rsidRPr="00073D11" w:rsidRDefault="002E52B5" w:rsidP="002E52B5">
                          <w:pPr>
                            <w:pStyle w:val="Textkrper-Zeileneinzug"/>
                            <w:ind w:left="0"/>
                            <w:rPr>
                              <w:bCs/>
                              <w:sz w:val="16"/>
                              <w:szCs w:val="16"/>
                            </w:rPr>
                          </w:pPr>
                          <w:r>
                            <w:rPr>
                              <w:sz w:val="16"/>
                            </w:rPr>
                            <w:t>Asia-Pacífico</w:t>
                          </w:r>
                        </w:p>
                        <w:p w14:paraId="4B59C3CA" w14:textId="77777777" w:rsidR="002E52B5" w:rsidRPr="00503F64" w:rsidRDefault="002E52B5" w:rsidP="002E52B5">
                          <w:pPr>
                            <w:pStyle w:val="Kopfzeile"/>
                            <w:spacing w:line="360" w:lineRule="auto"/>
                            <w:rPr>
                              <w:rFonts w:ascii="Arial" w:hAnsi="Arial" w:cs="Arial"/>
                              <w:bCs/>
                              <w:iCs/>
                              <w:sz w:val="16"/>
                              <w:szCs w:val="16"/>
                            </w:rPr>
                          </w:pPr>
                          <w:r w:rsidRPr="00503F64">
                            <w:rPr>
                              <w:rFonts w:ascii="Arial" w:hAnsi="Arial"/>
                              <w:sz w:val="16"/>
                            </w:rPr>
                            <w:t>Bridget Ngang</w:t>
                          </w:r>
                        </w:p>
                        <w:p w14:paraId="4DB902CF" w14:textId="77777777" w:rsidR="002E52B5" w:rsidRPr="00503F64" w:rsidRDefault="002E52B5" w:rsidP="002E52B5">
                          <w:pPr>
                            <w:pStyle w:val="Kopfzeile"/>
                            <w:spacing w:line="360" w:lineRule="auto"/>
                            <w:rPr>
                              <w:rFonts w:ascii="Arial" w:hAnsi="Arial" w:cs="Arial"/>
                              <w:bCs/>
                              <w:iCs/>
                              <w:sz w:val="16"/>
                              <w:szCs w:val="16"/>
                            </w:rPr>
                          </w:pPr>
                          <w:r w:rsidRPr="00503F64">
                            <w:rPr>
                              <w:rFonts w:ascii="Arial" w:hAnsi="Arial"/>
                              <w:sz w:val="16"/>
                            </w:rPr>
                            <w:t>Gerente de Marketing, Asia-Pacífico</w:t>
                          </w:r>
                        </w:p>
                        <w:p w14:paraId="4DADA4A7" w14:textId="255E943D" w:rsidR="002E52B5" w:rsidRPr="00C46A8B" w:rsidRDefault="002E52B5" w:rsidP="002E52B5">
                          <w:pPr>
                            <w:pStyle w:val="Kopfzeile"/>
                            <w:spacing w:line="360" w:lineRule="auto"/>
                            <w:rPr>
                              <w:rFonts w:ascii="Arial" w:hAnsi="Arial" w:cs="Arial"/>
                              <w:bCs/>
                              <w:iCs/>
                              <w:sz w:val="16"/>
                              <w:szCs w:val="16"/>
                            </w:rPr>
                          </w:pPr>
                          <w:r>
                            <w:rPr>
                              <w:rFonts w:ascii="Arial" w:hAnsi="Arial"/>
                              <w:sz w:val="16"/>
                            </w:rPr>
                            <w:t>Teléfono: +603 9545 6301</w:t>
                          </w:r>
                        </w:p>
                        <w:p w14:paraId="19927243" w14:textId="77777777" w:rsidR="002E52B5" w:rsidRPr="003113F6" w:rsidRDefault="00F86561" w:rsidP="002E52B5">
                          <w:pPr>
                            <w:pStyle w:val="Kopfzeile"/>
                            <w:spacing w:line="360" w:lineRule="auto"/>
                            <w:rPr>
                              <w:rFonts w:ascii="Arial" w:hAnsi="Arial" w:cs="Arial"/>
                              <w:bCs/>
                              <w:iCs/>
                              <w:sz w:val="16"/>
                              <w:szCs w:val="16"/>
                            </w:rPr>
                          </w:pPr>
                          <w:hyperlink r:id="rId1">
                            <w:r w:rsidR="00424DF1">
                              <w:rPr>
                                <w:rStyle w:val="Hyperlink"/>
                                <w:rFonts w:ascii="Arial" w:hAnsi="Arial"/>
                                <w:sz w:val="16"/>
                              </w:rPr>
                              <w:t>bridget.ngang@kraiburg-tpe.com</w:t>
                            </w:r>
                          </w:hyperlink>
                        </w:p>
                        <w:p w14:paraId="223634C8" w14:textId="77777777" w:rsidR="002E52B5" w:rsidRPr="003113F6" w:rsidRDefault="002E52B5" w:rsidP="002E52B5">
                          <w:pPr>
                            <w:pStyle w:val="Textkrper-Zeileneinzug"/>
                            <w:ind w:left="0"/>
                            <w:rPr>
                              <w:bCs/>
                              <w:sz w:val="16"/>
                              <w:szCs w:val="16"/>
                            </w:rPr>
                          </w:pPr>
                        </w:p>
                        <w:p w14:paraId="1493983A" w14:textId="146C302C" w:rsidR="002E52B5" w:rsidRPr="002E52B5" w:rsidRDefault="002E52B5" w:rsidP="002E52B5">
                          <w:pPr>
                            <w:pStyle w:val="Textkrper-Zeileneinzug"/>
                            <w:ind w:left="0"/>
                            <w:rPr>
                              <w:i w:val="0"/>
                              <w:sz w:val="16"/>
                              <w:szCs w:val="16"/>
                            </w:rPr>
                          </w:pPr>
                          <w:r>
                            <w:rPr>
                              <w:sz w:val="16"/>
                            </w:rPr>
                            <w:t>Europa, Oriente Medio y África</w:t>
                          </w:r>
                        </w:p>
                        <w:p w14:paraId="7D43AC0E" w14:textId="77777777" w:rsidR="002E52B5" w:rsidRPr="000B396E" w:rsidRDefault="002E52B5" w:rsidP="002E52B5">
                          <w:pPr>
                            <w:pStyle w:val="Textkrper-Zeileneinzug"/>
                            <w:ind w:left="0"/>
                            <w:rPr>
                              <w:i w:val="0"/>
                              <w:sz w:val="16"/>
                              <w:szCs w:val="16"/>
                            </w:rPr>
                          </w:pPr>
                          <w:r>
                            <w:rPr>
                              <w:i w:val="0"/>
                              <w:sz w:val="16"/>
                            </w:rPr>
                            <w:t>Simone Hammerl</w:t>
                          </w:r>
                        </w:p>
                        <w:p w14:paraId="282C7DC3" w14:textId="77777777" w:rsidR="002E52B5" w:rsidRPr="00F54D5B" w:rsidRDefault="002E52B5" w:rsidP="002E52B5">
                          <w:pPr>
                            <w:pStyle w:val="Textkrper-Zeileneinzug"/>
                            <w:ind w:left="0"/>
                            <w:rPr>
                              <w:i w:val="0"/>
                              <w:sz w:val="16"/>
                              <w:szCs w:val="16"/>
                            </w:rPr>
                          </w:pPr>
                          <w:r>
                            <w:rPr>
                              <w:i w:val="0"/>
                              <w:sz w:val="16"/>
                            </w:rPr>
                            <w:t>Relaciones Públicas - Europa, Oriente Medio y África</w:t>
                          </w:r>
                        </w:p>
                        <w:p w14:paraId="4DE1723D" w14:textId="722C1F65" w:rsidR="002E52B5" w:rsidRPr="00F54D5B" w:rsidRDefault="002E52B5" w:rsidP="002E52B5">
                          <w:pPr>
                            <w:pStyle w:val="Textkrper-Zeileneinzug"/>
                            <w:ind w:left="0"/>
                            <w:rPr>
                              <w:i w:val="0"/>
                              <w:sz w:val="16"/>
                              <w:szCs w:val="16"/>
                            </w:rPr>
                          </w:pPr>
                          <w:r>
                            <w:rPr>
                              <w:i w:val="0"/>
                              <w:sz w:val="16"/>
                            </w:rPr>
                            <w:t>Teléfono: +49 8638 9810-568</w:t>
                          </w:r>
                        </w:p>
                        <w:p w14:paraId="5CE8642D" w14:textId="77777777" w:rsidR="002E52B5" w:rsidRPr="00073D11" w:rsidRDefault="00F86561" w:rsidP="002E52B5">
                          <w:pPr>
                            <w:pStyle w:val="Kopfzeile"/>
                            <w:spacing w:line="360" w:lineRule="auto"/>
                          </w:pPr>
                          <w:hyperlink r:id="rId2">
                            <w:r w:rsidR="00424DF1">
                              <w:rPr>
                                <w:rStyle w:val="Hyperlink"/>
                                <w:rFonts w:ascii="Arial" w:hAnsi="Arial"/>
                                <w:sz w:val="16"/>
                              </w:rPr>
                              <w:t>simone.hammerl@kraiburg-tpe.com</w:t>
                            </w:r>
                          </w:hyperlink>
                        </w:p>
                        <w:p w14:paraId="16BA93C7" w14:textId="19283B47" w:rsidR="003D5036" w:rsidRPr="007D7742" w:rsidRDefault="003D5036" w:rsidP="007D7742">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2D4C" id="_x0000_t202" coordsize="21600,21600" o:spt="202" path="m,l,21600r21600,l21600,xe">
              <v:stroke joinstyle="miter"/>
              <v:path gradientshapeok="t" o:connecttype="rect"/>
            </v:shapetype>
            <v:shape id="Text Box 2" o:spid="_x0000_s1026" type="#_x0000_t202" style="position:absolute;margin-left:340.95pt;margin-top:-252.85pt;width:148.5pt;height:21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" stroked="f">
              <v:textbox inset=",0,,0">
                <w:txbxContent>
                  <w:p w14:paraId="77DE0633" w14:textId="77777777" w:rsidR="00F86561" w:rsidRDefault="00F86561" w:rsidP="002E52B5">
                    <w:pPr>
                      <w:pStyle w:val="Kopfzeile"/>
                      <w:rPr>
                        <w:rFonts w:ascii="Arial" w:hAnsi="Arial"/>
                        <w:b/>
                        <w:sz w:val="16"/>
                      </w:rPr>
                    </w:pPr>
                  </w:p>
                  <w:p w14:paraId="04A4378B" w14:textId="77777777" w:rsidR="00F86561" w:rsidRDefault="00F86561" w:rsidP="002E52B5">
                    <w:pPr>
                      <w:pStyle w:val="Kopfzeile"/>
                      <w:rPr>
                        <w:rFonts w:ascii="Arial" w:hAnsi="Arial"/>
                        <w:b/>
                        <w:sz w:val="16"/>
                      </w:rPr>
                    </w:pPr>
                  </w:p>
                  <w:p w14:paraId="5A2E050D" w14:textId="77777777" w:rsidR="00F86561" w:rsidRDefault="00F86561" w:rsidP="002E52B5">
                    <w:pPr>
                      <w:pStyle w:val="Kopfzeile"/>
                      <w:rPr>
                        <w:rFonts w:ascii="Arial" w:hAnsi="Arial"/>
                        <w:b/>
                        <w:sz w:val="16"/>
                      </w:rPr>
                    </w:pPr>
                  </w:p>
                  <w:p w14:paraId="26EAB479" w14:textId="77777777" w:rsidR="00F86561" w:rsidRDefault="00F86561" w:rsidP="002E52B5">
                    <w:pPr>
                      <w:pStyle w:val="Kopfzeile"/>
                      <w:rPr>
                        <w:rFonts w:ascii="Arial" w:hAnsi="Arial"/>
                        <w:b/>
                        <w:sz w:val="16"/>
                      </w:rPr>
                    </w:pPr>
                  </w:p>
                  <w:p w14:paraId="3776C05A" w14:textId="3284ACEC" w:rsidR="002E52B5" w:rsidRPr="003113F6" w:rsidRDefault="002E52B5" w:rsidP="002E52B5">
                    <w:pPr>
                      <w:pStyle w:val="Kopfzeile"/>
                      <w:rPr>
                        <w:rFonts w:ascii="Arial" w:hAnsi="Arial" w:cs="Arial"/>
                        <w:b/>
                        <w:sz w:val="16"/>
                        <w:szCs w:val="16"/>
                      </w:rPr>
                    </w:pPr>
                    <w:r>
                      <w:rPr>
                        <w:rFonts w:ascii="Arial" w:hAnsi="Arial"/>
                        <w:b/>
                        <w:sz w:val="16"/>
                      </w:rPr>
                      <w:t>Contacto de prensa</w:t>
                    </w:r>
                  </w:p>
                  <w:p w14:paraId="61BE00F4" w14:textId="77777777" w:rsidR="002E52B5" w:rsidRPr="003113F6" w:rsidRDefault="002E52B5" w:rsidP="002E52B5">
                    <w:pPr>
                      <w:pStyle w:val="Kopfzeile"/>
                      <w:spacing w:line="120" w:lineRule="exact"/>
                      <w:rPr>
                        <w:rFonts w:ascii="Arial" w:hAnsi="Arial" w:cs="Arial"/>
                        <w:sz w:val="16"/>
                        <w:szCs w:val="16"/>
                      </w:rPr>
                    </w:pPr>
                  </w:p>
                  <w:p w14:paraId="13875F25" w14:textId="77777777" w:rsidR="002E52B5" w:rsidRPr="00073D11" w:rsidRDefault="002E52B5" w:rsidP="002E52B5">
                    <w:pPr>
                      <w:pStyle w:val="Textkrper-Zeileneinzug"/>
                      <w:ind w:left="0"/>
                      <w:rPr>
                        <w:bCs/>
                        <w:sz w:val="16"/>
                        <w:szCs w:val="16"/>
                      </w:rPr>
                    </w:pPr>
                    <w:r>
                      <w:rPr>
                        <w:sz w:val="16"/>
                      </w:rPr>
                      <w:t>Asia-Pacífico</w:t>
                    </w:r>
                  </w:p>
                  <w:p w14:paraId="4B59C3CA" w14:textId="77777777" w:rsidR="002E52B5" w:rsidRPr="00503F64" w:rsidRDefault="002E52B5" w:rsidP="002E52B5">
                    <w:pPr>
                      <w:pStyle w:val="Kopfzeile"/>
                      <w:spacing w:line="360" w:lineRule="auto"/>
                      <w:rPr>
                        <w:rFonts w:ascii="Arial" w:hAnsi="Arial" w:cs="Arial"/>
                        <w:bCs/>
                        <w:iCs/>
                        <w:sz w:val="16"/>
                        <w:szCs w:val="16"/>
                      </w:rPr>
                    </w:pPr>
                    <w:r w:rsidRPr="00503F64">
                      <w:rPr>
                        <w:rFonts w:ascii="Arial" w:hAnsi="Arial"/>
                        <w:sz w:val="16"/>
                      </w:rPr>
                      <w:t>Bridget Ngang</w:t>
                    </w:r>
                  </w:p>
                  <w:p w14:paraId="4DB902CF" w14:textId="77777777" w:rsidR="002E52B5" w:rsidRPr="00503F64" w:rsidRDefault="002E52B5" w:rsidP="002E52B5">
                    <w:pPr>
                      <w:pStyle w:val="Kopfzeile"/>
                      <w:spacing w:line="360" w:lineRule="auto"/>
                      <w:rPr>
                        <w:rFonts w:ascii="Arial" w:hAnsi="Arial" w:cs="Arial"/>
                        <w:bCs/>
                        <w:iCs/>
                        <w:sz w:val="16"/>
                        <w:szCs w:val="16"/>
                      </w:rPr>
                    </w:pPr>
                    <w:r w:rsidRPr="00503F64">
                      <w:rPr>
                        <w:rFonts w:ascii="Arial" w:hAnsi="Arial"/>
                        <w:sz w:val="16"/>
                      </w:rPr>
                      <w:t>Gerente de Marketing, Asia-Pacífico</w:t>
                    </w:r>
                  </w:p>
                  <w:p w14:paraId="4DADA4A7" w14:textId="255E943D" w:rsidR="002E52B5" w:rsidRPr="00C46A8B" w:rsidRDefault="002E52B5" w:rsidP="002E52B5">
                    <w:pPr>
                      <w:pStyle w:val="Kopfzeile"/>
                      <w:spacing w:line="360" w:lineRule="auto"/>
                      <w:rPr>
                        <w:rFonts w:ascii="Arial" w:hAnsi="Arial" w:cs="Arial"/>
                        <w:bCs/>
                        <w:iCs/>
                        <w:sz w:val="16"/>
                        <w:szCs w:val="16"/>
                      </w:rPr>
                    </w:pPr>
                    <w:r>
                      <w:rPr>
                        <w:rFonts w:ascii="Arial" w:hAnsi="Arial"/>
                        <w:sz w:val="16"/>
                      </w:rPr>
                      <w:t>Teléfono: +603 9545 6301</w:t>
                    </w:r>
                  </w:p>
                  <w:p w14:paraId="19927243" w14:textId="77777777" w:rsidR="002E52B5" w:rsidRPr="003113F6" w:rsidRDefault="00F86561" w:rsidP="002E52B5">
                    <w:pPr>
                      <w:pStyle w:val="Kopfzeile"/>
                      <w:spacing w:line="360" w:lineRule="auto"/>
                      <w:rPr>
                        <w:rFonts w:ascii="Arial" w:hAnsi="Arial" w:cs="Arial"/>
                        <w:bCs/>
                        <w:iCs/>
                        <w:sz w:val="16"/>
                        <w:szCs w:val="16"/>
                      </w:rPr>
                    </w:pPr>
                    <w:hyperlink r:id="rId3">
                      <w:r w:rsidR="00424DF1">
                        <w:rPr>
                          <w:rStyle w:val="Hyperlink"/>
                          <w:rFonts w:ascii="Arial" w:hAnsi="Arial"/>
                          <w:sz w:val="16"/>
                        </w:rPr>
                        <w:t>bridget.ngang@kraiburg-tpe.com</w:t>
                      </w:r>
                    </w:hyperlink>
                  </w:p>
                  <w:p w14:paraId="223634C8" w14:textId="77777777" w:rsidR="002E52B5" w:rsidRPr="003113F6" w:rsidRDefault="002E52B5" w:rsidP="002E52B5">
                    <w:pPr>
                      <w:pStyle w:val="Textkrper-Zeileneinzug"/>
                      <w:ind w:left="0"/>
                      <w:rPr>
                        <w:bCs/>
                        <w:sz w:val="16"/>
                        <w:szCs w:val="16"/>
                      </w:rPr>
                    </w:pPr>
                  </w:p>
                  <w:p w14:paraId="1493983A" w14:textId="146C302C" w:rsidR="002E52B5" w:rsidRPr="002E52B5" w:rsidRDefault="002E52B5" w:rsidP="002E52B5">
                    <w:pPr>
                      <w:pStyle w:val="Textkrper-Zeileneinzug"/>
                      <w:ind w:left="0"/>
                      <w:rPr>
                        <w:i w:val="0"/>
                        <w:sz w:val="16"/>
                        <w:szCs w:val="16"/>
                      </w:rPr>
                    </w:pPr>
                    <w:r>
                      <w:rPr>
                        <w:sz w:val="16"/>
                      </w:rPr>
                      <w:t>Europa, Oriente Medio y África</w:t>
                    </w:r>
                  </w:p>
                  <w:p w14:paraId="7D43AC0E" w14:textId="77777777" w:rsidR="002E52B5" w:rsidRPr="000B396E" w:rsidRDefault="002E52B5" w:rsidP="002E52B5">
                    <w:pPr>
                      <w:pStyle w:val="Textkrper-Zeileneinzug"/>
                      <w:ind w:left="0"/>
                      <w:rPr>
                        <w:i w:val="0"/>
                        <w:sz w:val="16"/>
                        <w:szCs w:val="16"/>
                      </w:rPr>
                    </w:pPr>
                    <w:r>
                      <w:rPr>
                        <w:i w:val="0"/>
                        <w:sz w:val="16"/>
                      </w:rPr>
                      <w:t>Simone Hammerl</w:t>
                    </w:r>
                  </w:p>
                  <w:p w14:paraId="282C7DC3" w14:textId="77777777" w:rsidR="002E52B5" w:rsidRPr="00F54D5B" w:rsidRDefault="002E52B5" w:rsidP="002E52B5">
                    <w:pPr>
                      <w:pStyle w:val="Textkrper-Zeileneinzug"/>
                      <w:ind w:left="0"/>
                      <w:rPr>
                        <w:i w:val="0"/>
                        <w:sz w:val="16"/>
                        <w:szCs w:val="16"/>
                      </w:rPr>
                    </w:pPr>
                    <w:r>
                      <w:rPr>
                        <w:i w:val="0"/>
                        <w:sz w:val="16"/>
                      </w:rPr>
                      <w:t>Relaciones Públicas - Europa, Oriente Medio y África</w:t>
                    </w:r>
                  </w:p>
                  <w:p w14:paraId="4DE1723D" w14:textId="722C1F65" w:rsidR="002E52B5" w:rsidRPr="00F54D5B" w:rsidRDefault="002E52B5" w:rsidP="002E52B5">
                    <w:pPr>
                      <w:pStyle w:val="Textkrper-Zeileneinzug"/>
                      <w:ind w:left="0"/>
                      <w:rPr>
                        <w:i w:val="0"/>
                        <w:sz w:val="16"/>
                        <w:szCs w:val="16"/>
                      </w:rPr>
                    </w:pPr>
                    <w:r>
                      <w:rPr>
                        <w:i w:val="0"/>
                        <w:sz w:val="16"/>
                      </w:rPr>
                      <w:t>Teléfono: +49 8638 9810-568</w:t>
                    </w:r>
                  </w:p>
                  <w:p w14:paraId="5CE8642D" w14:textId="77777777" w:rsidR="002E52B5" w:rsidRPr="00073D11" w:rsidRDefault="00F86561" w:rsidP="002E52B5">
                    <w:pPr>
                      <w:pStyle w:val="Kopfzeile"/>
                      <w:spacing w:line="360" w:lineRule="auto"/>
                    </w:pPr>
                    <w:hyperlink r:id="rId4">
                      <w:r w:rsidR="00424DF1">
                        <w:rPr>
                          <w:rStyle w:val="Hyperlink"/>
                          <w:rFonts w:ascii="Arial" w:hAnsi="Arial"/>
                          <w:sz w:val="16"/>
                        </w:rPr>
                        <w:t>simone.hammerl@kraiburg-tpe.com</w:t>
                      </w:r>
                    </w:hyperlink>
                  </w:p>
                  <w:p w14:paraId="16BA93C7" w14:textId="19283B47" w:rsidR="003D5036" w:rsidRPr="007D7742" w:rsidRDefault="003D5036" w:rsidP="007D7742">
                    <w:pPr>
                      <w:spacing w:after="0" w:line="360" w:lineRule="auto"/>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EE149" w14:textId="77777777" w:rsidR="00BB3587" w:rsidRDefault="00BB3587" w:rsidP="00784C57">
      <w:pPr>
        <w:spacing w:after="0" w:line="240" w:lineRule="auto"/>
      </w:pPr>
      <w:r>
        <w:separator/>
      </w:r>
    </w:p>
  </w:footnote>
  <w:footnote w:type="continuationSeparator" w:id="0">
    <w:p w14:paraId="51B0E65A" w14:textId="77777777" w:rsidR="00BB3587" w:rsidRDefault="00BB358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7F70F"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8240" behindDoc="0" locked="0" layoutInCell="1" allowOverlap="1" wp14:anchorId="4644729E" wp14:editId="4AEE044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6D40594F" w14:textId="77777777" w:rsidTr="00502615">
      <w:tc>
        <w:tcPr>
          <w:tcW w:w="6912" w:type="dxa"/>
        </w:tcPr>
        <w:p w14:paraId="52D28666" w14:textId="77777777" w:rsidR="002E52B5" w:rsidRPr="0095081C" w:rsidRDefault="002E52B5" w:rsidP="002E52B5">
          <w:pPr>
            <w:spacing w:after="0" w:line="360" w:lineRule="auto"/>
            <w:ind w:left="-109"/>
            <w:jc w:val="both"/>
            <w:rPr>
              <w:rFonts w:ascii="Arial" w:hAnsi="Arial" w:cs="Arial"/>
              <w:b/>
              <w:bCs/>
              <w:color w:val="365F91"/>
              <w:sz w:val="40"/>
              <w:szCs w:val="40"/>
            </w:rPr>
          </w:pPr>
          <w:r>
            <w:rPr>
              <w:rFonts w:ascii="Arial" w:hAnsi="Arial"/>
              <w:b/>
              <w:color w:val="365F91"/>
              <w:sz w:val="40"/>
            </w:rPr>
            <w:t>Comunicado de prensa</w:t>
          </w:r>
        </w:p>
        <w:p w14:paraId="717AC5CD" w14:textId="77777777" w:rsidR="002E52B5" w:rsidRPr="003909AB" w:rsidRDefault="002E52B5" w:rsidP="002E52B5">
          <w:pPr>
            <w:spacing w:after="0" w:line="360" w:lineRule="auto"/>
            <w:ind w:left="-109"/>
            <w:jc w:val="both"/>
            <w:rPr>
              <w:rFonts w:ascii="Arial" w:hAnsi="Arial" w:cs="Arial"/>
              <w:b/>
              <w:bCs/>
              <w:sz w:val="16"/>
              <w:szCs w:val="16"/>
            </w:rPr>
          </w:pPr>
          <w:r>
            <w:rPr>
              <w:rFonts w:ascii="Arial" w:hAnsi="Arial"/>
              <w:b/>
              <w:sz w:val="16"/>
            </w:rPr>
            <w:t>Aplicación de TPE en el exterior del automóvil</w:t>
          </w:r>
        </w:p>
        <w:p w14:paraId="69977743" w14:textId="3E8FF138" w:rsidR="002E52B5" w:rsidRDefault="002E52B5" w:rsidP="002E52B5">
          <w:pPr>
            <w:spacing w:after="0" w:line="360" w:lineRule="auto"/>
            <w:ind w:left="-109"/>
            <w:jc w:val="both"/>
            <w:rPr>
              <w:rFonts w:ascii="Arial" w:hAnsi="Arial"/>
              <w:b/>
              <w:sz w:val="16"/>
              <w:szCs w:val="16"/>
            </w:rPr>
          </w:pPr>
          <w:r>
            <w:rPr>
              <w:rFonts w:ascii="Arial" w:hAnsi="Arial"/>
              <w:b/>
              <w:sz w:val="16"/>
            </w:rPr>
            <w:t>Waldkraiburg, ju</w:t>
          </w:r>
          <w:r w:rsidR="00C11C87">
            <w:rPr>
              <w:rFonts w:ascii="Arial" w:hAnsi="Arial"/>
              <w:b/>
              <w:sz w:val="16"/>
            </w:rPr>
            <w:t>l</w:t>
          </w:r>
          <w:r>
            <w:rPr>
              <w:rFonts w:ascii="Arial" w:hAnsi="Arial"/>
              <w:b/>
              <w:sz w:val="16"/>
            </w:rPr>
            <w:t>io de 2019</w:t>
          </w:r>
        </w:p>
        <w:p w14:paraId="07EEBFCA" w14:textId="3E554DD3" w:rsidR="00502615" w:rsidRPr="002E52B5" w:rsidRDefault="002E52B5" w:rsidP="002E52B5">
          <w:pPr>
            <w:spacing w:after="0" w:line="360" w:lineRule="auto"/>
            <w:ind w:left="-109"/>
            <w:jc w:val="both"/>
            <w:rPr>
              <w:rFonts w:ascii="Arial" w:hAnsi="Arial" w:cs="Arial"/>
              <w:b/>
              <w:bCs/>
              <w:sz w:val="16"/>
              <w:szCs w:val="16"/>
            </w:rPr>
          </w:pPr>
          <w:r>
            <w:rPr>
              <w:rFonts w:ascii="Arial" w:hAnsi="Arial"/>
              <w:b/>
              <w:sz w:val="16"/>
            </w:rPr>
            <w:t xml:space="preserve">Página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503F64">
            <w:rPr>
              <w:rFonts w:ascii="Arial" w:hAnsi="Arial" w:cs="Arial"/>
              <w:b/>
              <w:bCs/>
              <w:noProof/>
              <w:sz w:val="16"/>
              <w:szCs w:val="16"/>
            </w:rPr>
            <w:t>4</w:t>
          </w:r>
          <w:r w:rsidRPr="001E1888">
            <w:rPr>
              <w:rFonts w:ascii="Arial" w:hAnsi="Arial" w:cs="Arial"/>
              <w:b/>
              <w:bCs/>
              <w:sz w:val="16"/>
              <w:szCs w:val="16"/>
            </w:rPr>
            <w:fldChar w:fldCharType="end"/>
          </w:r>
          <w:r>
            <w:rPr>
              <w:rFonts w:ascii="Arial" w:hAnsi="Arial"/>
              <w:b/>
              <w:sz w:val="16"/>
            </w:rPr>
            <w:t xml:space="preserve"> de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503F64">
            <w:rPr>
              <w:rFonts w:ascii="Arial" w:hAnsi="Arial" w:cs="Arial"/>
              <w:b/>
              <w:bCs/>
              <w:noProof/>
              <w:sz w:val="16"/>
              <w:szCs w:val="16"/>
            </w:rPr>
            <w:t>5</w:t>
          </w:r>
          <w:r w:rsidRPr="001E1888">
            <w:rPr>
              <w:rFonts w:ascii="Arial" w:hAnsi="Arial" w:cs="Arial"/>
              <w:b/>
              <w:bCs/>
              <w:noProof/>
              <w:sz w:val="16"/>
              <w:szCs w:val="16"/>
            </w:rPr>
            <w:fldChar w:fldCharType="end"/>
          </w:r>
        </w:p>
      </w:tc>
    </w:tr>
  </w:tbl>
  <w:p w14:paraId="58AF1CFD" w14:textId="77777777" w:rsidR="00502615" w:rsidRPr="00073D11" w:rsidRDefault="00502615" w:rsidP="00502615">
    <w:pPr>
      <w:pStyle w:val="Kopfzeile"/>
      <w:tabs>
        <w:tab w:val="clear" w:pos="4703"/>
        <w:tab w:val="clear" w:pos="9406"/>
      </w:tabs>
      <w:rPr>
        <w:rFonts w:ascii="Arial" w:hAnsi="Arial" w:cs="Arial"/>
        <w:sz w:val="20"/>
        <w:szCs w:val="20"/>
      </w:rPr>
    </w:pPr>
  </w:p>
  <w:p w14:paraId="50F80853"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836C3"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6192" behindDoc="0" locked="0" layoutInCell="1" allowOverlap="1" wp14:anchorId="2826A1FC" wp14:editId="6D210EFF">
          <wp:simplePos x="0" y="0"/>
          <wp:positionH relativeFrom="column">
            <wp:posOffset>-394335</wp:posOffset>
          </wp:positionH>
          <wp:positionV relativeFrom="paragraph">
            <wp:posOffset>-95250</wp:posOffset>
          </wp:positionV>
          <wp:extent cx="1619250" cy="882650"/>
          <wp:effectExtent l="1905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11C87" w14:paraId="55BF502F" w14:textId="77777777" w:rsidTr="00AF662E">
      <w:tc>
        <w:tcPr>
          <w:tcW w:w="6912" w:type="dxa"/>
        </w:tcPr>
        <w:p w14:paraId="7359ACDB" w14:textId="3082F3C1" w:rsidR="00C97AAF" w:rsidRPr="0095081C" w:rsidRDefault="00C97AAF" w:rsidP="002E52B5">
          <w:pPr>
            <w:spacing w:after="0" w:line="360" w:lineRule="auto"/>
            <w:ind w:left="-109"/>
            <w:jc w:val="both"/>
            <w:rPr>
              <w:rFonts w:ascii="Arial" w:hAnsi="Arial" w:cs="Arial"/>
              <w:b/>
              <w:bCs/>
              <w:color w:val="365F91"/>
              <w:sz w:val="40"/>
              <w:szCs w:val="40"/>
            </w:rPr>
          </w:pPr>
          <w:r>
            <w:rPr>
              <w:rFonts w:ascii="Arial" w:hAnsi="Arial"/>
              <w:b/>
              <w:color w:val="365F91"/>
              <w:sz w:val="40"/>
            </w:rPr>
            <w:t>Comunicado de prensa</w:t>
          </w:r>
        </w:p>
        <w:p w14:paraId="52493B7A" w14:textId="479CFB8D" w:rsidR="00502615" w:rsidRPr="003909AB" w:rsidRDefault="003909AB" w:rsidP="002E52B5">
          <w:pPr>
            <w:spacing w:after="0" w:line="360" w:lineRule="auto"/>
            <w:ind w:left="-109"/>
            <w:jc w:val="both"/>
            <w:rPr>
              <w:rFonts w:ascii="Arial" w:hAnsi="Arial" w:cs="Arial"/>
              <w:b/>
              <w:bCs/>
              <w:sz w:val="16"/>
              <w:szCs w:val="16"/>
            </w:rPr>
          </w:pPr>
          <w:r>
            <w:rPr>
              <w:rFonts w:ascii="Arial" w:hAnsi="Arial"/>
              <w:b/>
              <w:sz w:val="16"/>
            </w:rPr>
            <w:t>Aplicación de TPE en el exterior del automóvil</w:t>
          </w:r>
        </w:p>
        <w:p w14:paraId="5E7BA324" w14:textId="1691EC81" w:rsidR="00073D11" w:rsidRPr="003909AB" w:rsidRDefault="00073D11" w:rsidP="002E52B5">
          <w:pPr>
            <w:spacing w:after="0" w:line="360" w:lineRule="auto"/>
            <w:ind w:left="-109"/>
            <w:jc w:val="both"/>
            <w:rPr>
              <w:rFonts w:ascii="Arial" w:hAnsi="Arial" w:cs="Arial"/>
              <w:b/>
              <w:bCs/>
              <w:sz w:val="16"/>
              <w:szCs w:val="16"/>
            </w:rPr>
          </w:pPr>
          <w:r>
            <w:rPr>
              <w:rFonts w:ascii="Arial" w:hAnsi="Arial"/>
              <w:b/>
              <w:sz w:val="16"/>
            </w:rPr>
            <w:t>Waldkraiburg, ju</w:t>
          </w:r>
          <w:r w:rsidR="00C11C87">
            <w:rPr>
              <w:rFonts w:ascii="Arial" w:hAnsi="Arial"/>
              <w:b/>
              <w:sz w:val="16"/>
            </w:rPr>
            <w:t>l</w:t>
          </w:r>
          <w:r>
            <w:rPr>
              <w:rFonts w:ascii="Arial" w:hAnsi="Arial"/>
              <w:b/>
              <w:sz w:val="16"/>
            </w:rPr>
            <w:t>io de 2019</w:t>
          </w:r>
        </w:p>
        <w:p w14:paraId="482E8487" w14:textId="49A40ED7" w:rsidR="00502615" w:rsidRPr="00073D11" w:rsidRDefault="002E52B5" w:rsidP="002E52B5">
          <w:pPr>
            <w:spacing w:after="0" w:line="360" w:lineRule="auto"/>
            <w:ind w:left="-109"/>
            <w:jc w:val="both"/>
            <w:rPr>
              <w:rFonts w:ascii="Arial" w:hAnsi="Arial" w:cs="Arial"/>
              <w:b/>
              <w:bCs/>
              <w:sz w:val="16"/>
              <w:szCs w:val="16"/>
            </w:rPr>
          </w:pPr>
          <w:r>
            <w:rPr>
              <w:rFonts w:ascii="Arial" w:hAnsi="Arial"/>
              <w:b/>
              <w:sz w:val="16"/>
            </w:rPr>
            <w:t xml:space="preserve">Página </w:t>
          </w:r>
          <w:r w:rsidR="00CD2B5E" w:rsidRPr="001E1888">
            <w:rPr>
              <w:rFonts w:ascii="Arial" w:hAnsi="Arial" w:cs="Arial"/>
              <w:b/>
              <w:bCs/>
              <w:sz w:val="16"/>
              <w:szCs w:val="16"/>
            </w:rPr>
            <w:fldChar w:fldCharType="begin"/>
          </w:r>
          <w:r w:rsidR="00073D11" w:rsidRPr="001E1888">
            <w:rPr>
              <w:rFonts w:ascii="Arial" w:hAnsi="Arial" w:cs="Arial"/>
              <w:b/>
              <w:bCs/>
              <w:sz w:val="16"/>
              <w:szCs w:val="16"/>
            </w:rPr>
            <w:instrText>PAGE  \* Arabic  \* MERGEFORMAT</w:instrText>
          </w:r>
          <w:r w:rsidR="00CD2B5E" w:rsidRPr="001E1888">
            <w:rPr>
              <w:rFonts w:ascii="Arial" w:hAnsi="Arial" w:cs="Arial"/>
              <w:b/>
              <w:bCs/>
              <w:sz w:val="16"/>
              <w:szCs w:val="16"/>
            </w:rPr>
            <w:fldChar w:fldCharType="separate"/>
          </w:r>
          <w:r w:rsidR="00503F64">
            <w:rPr>
              <w:rFonts w:ascii="Arial" w:hAnsi="Arial" w:cs="Arial"/>
              <w:b/>
              <w:bCs/>
              <w:noProof/>
              <w:sz w:val="16"/>
              <w:szCs w:val="16"/>
            </w:rPr>
            <w:t>1</w:t>
          </w:r>
          <w:r w:rsidR="00CD2B5E" w:rsidRPr="001E1888">
            <w:rPr>
              <w:rFonts w:ascii="Arial" w:hAnsi="Arial" w:cs="Arial"/>
              <w:b/>
              <w:bCs/>
              <w:sz w:val="16"/>
              <w:szCs w:val="16"/>
            </w:rPr>
            <w:fldChar w:fldCharType="end"/>
          </w:r>
          <w:r>
            <w:rPr>
              <w:rFonts w:ascii="Arial" w:hAnsi="Arial"/>
              <w:b/>
              <w:sz w:val="16"/>
            </w:rPr>
            <w:t xml:space="preserve"> de </w:t>
          </w:r>
          <w:r w:rsidR="009927D5" w:rsidRPr="001E1888">
            <w:rPr>
              <w:rFonts w:ascii="Arial" w:hAnsi="Arial" w:cs="Arial"/>
              <w:b/>
              <w:bCs/>
              <w:noProof/>
              <w:sz w:val="16"/>
              <w:szCs w:val="16"/>
            </w:rPr>
            <w:fldChar w:fldCharType="begin"/>
          </w:r>
          <w:r w:rsidR="009927D5" w:rsidRPr="001E1888">
            <w:rPr>
              <w:rFonts w:ascii="Arial" w:hAnsi="Arial" w:cs="Arial"/>
              <w:b/>
              <w:bCs/>
              <w:noProof/>
              <w:sz w:val="16"/>
              <w:szCs w:val="16"/>
            </w:rPr>
            <w:instrText>NUMPAGES  \* Arabic  \* MERGEFORMAT</w:instrText>
          </w:r>
          <w:r w:rsidR="009927D5" w:rsidRPr="001E1888">
            <w:rPr>
              <w:rFonts w:ascii="Arial" w:hAnsi="Arial" w:cs="Arial"/>
              <w:b/>
              <w:bCs/>
              <w:noProof/>
              <w:sz w:val="16"/>
              <w:szCs w:val="16"/>
            </w:rPr>
            <w:fldChar w:fldCharType="separate"/>
          </w:r>
          <w:r w:rsidR="00503F64">
            <w:rPr>
              <w:rFonts w:ascii="Arial" w:hAnsi="Arial" w:cs="Arial"/>
              <w:b/>
              <w:bCs/>
              <w:noProof/>
              <w:sz w:val="16"/>
              <w:szCs w:val="16"/>
            </w:rPr>
            <w:t>5</w:t>
          </w:r>
          <w:r w:rsidR="009927D5" w:rsidRPr="001E1888">
            <w:rPr>
              <w:rFonts w:ascii="Arial" w:hAnsi="Arial" w:cs="Arial"/>
              <w:b/>
              <w:bCs/>
              <w:noProof/>
              <w:sz w:val="16"/>
              <w:szCs w:val="16"/>
            </w:rPr>
            <w:fldChar w:fldCharType="end"/>
          </w:r>
        </w:p>
      </w:tc>
      <w:tc>
        <w:tcPr>
          <w:tcW w:w="2977" w:type="dxa"/>
        </w:tcPr>
        <w:p w14:paraId="3B9F10D3" w14:textId="77777777" w:rsidR="00502615" w:rsidRPr="00E64744" w:rsidRDefault="00502615" w:rsidP="00502615">
          <w:pPr>
            <w:pStyle w:val="Kopfzeile"/>
            <w:tabs>
              <w:tab w:val="clear" w:pos="4703"/>
              <w:tab w:val="clear" w:pos="9406"/>
            </w:tabs>
            <w:rPr>
              <w:rFonts w:ascii="Arial" w:hAnsi="Arial" w:cs="Arial"/>
              <w:sz w:val="16"/>
              <w:szCs w:val="16"/>
              <w:lang w:val="de-DE"/>
            </w:rPr>
          </w:pPr>
          <w:r w:rsidRPr="00E64744">
            <w:rPr>
              <w:rFonts w:ascii="Arial" w:hAnsi="Arial"/>
              <w:sz w:val="16"/>
              <w:lang w:val="de-DE"/>
            </w:rPr>
            <w:t>KRAIBURG TPE GmbH &amp; Co. KG</w:t>
          </w:r>
        </w:p>
        <w:p w14:paraId="60554A10" w14:textId="77777777" w:rsidR="00502615" w:rsidRPr="00503F64" w:rsidRDefault="00502615" w:rsidP="00502615">
          <w:pPr>
            <w:pStyle w:val="Kopfzeile"/>
            <w:tabs>
              <w:tab w:val="clear" w:pos="4703"/>
              <w:tab w:val="clear" w:pos="9406"/>
            </w:tabs>
            <w:rPr>
              <w:rFonts w:ascii="Arial" w:hAnsi="Arial" w:cs="Arial"/>
              <w:sz w:val="16"/>
              <w:szCs w:val="16"/>
              <w:lang w:val="de-DE"/>
            </w:rPr>
          </w:pPr>
          <w:r w:rsidRPr="00503F64">
            <w:rPr>
              <w:rFonts w:ascii="Arial" w:hAnsi="Arial"/>
              <w:sz w:val="16"/>
              <w:lang w:val="de-DE"/>
            </w:rPr>
            <w:t>Friedrich-Schmidt-</w:t>
          </w:r>
          <w:proofErr w:type="spellStart"/>
          <w:r w:rsidRPr="00503F64">
            <w:rPr>
              <w:rFonts w:ascii="Arial" w:hAnsi="Arial"/>
              <w:sz w:val="16"/>
              <w:lang w:val="de-DE"/>
            </w:rPr>
            <w:t>Strasse</w:t>
          </w:r>
          <w:proofErr w:type="spellEnd"/>
          <w:r w:rsidRPr="00503F64">
            <w:rPr>
              <w:rFonts w:ascii="Arial" w:hAnsi="Arial"/>
              <w:sz w:val="16"/>
              <w:lang w:val="de-DE"/>
            </w:rPr>
            <w:t xml:space="preserve"> 2</w:t>
          </w:r>
        </w:p>
        <w:p w14:paraId="430738BB" w14:textId="77777777" w:rsidR="00502615" w:rsidRPr="00F35D72" w:rsidRDefault="00502615" w:rsidP="00502615">
          <w:pPr>
            <w:pStyle w:val="Kopfzeile"/>
            <w:tabs>
              <w:tab w:val="clear" w:pos="4703"/>
              <w:tab w:val="clear" w:pos="9406"/>
            </w:tabs>
            <w:rPr>
              <w:rFonts w:ascii="Arial" w:hAnsi="Arial" w:cs="Arial"/>
              <w:sz w:val="16"/>
              <w:szCs w:val="16"/>
            </w:rPr>
          </w:pPr>
          <w:r w:rsidRPr="00F35D72">
            <w:rPr>
              <w:rFonts w:ascii="Arial" w:hAnsi="Arial"/>
              <w:sz w:val="16"/>
            </w:rPr>
            <w:t>84478 Waldkraiburg</w:t>
          </w:r>
        </w:p>
        <w:p w14:paraId="07182D83" w14:textId="64E2496F" w:rsidR="00502615" w:rsidRPr="00F35D72" w:rsidRDefault="002E52B5" w:rsidP="00502615">
          <w:pPr>
            <w:pStyle w:val="Kopfzeile"/>
            <w:tabs>
              <w:tab w:val="clear" w:pos="4703"/>
              <w:tab w:val="clear" w:pos="9406"/>
            </w:tabs>
            <w:rPr>
              <w:rFonts w:ascii="Arial" w:hAnsi="Arial" w:cs="Arial"/>
              <w:sz w:val="16"/>
              <w:szCs w:val="16"/>
            </w:rPr>
          </w:pPr>
          <w:r w:rsidRPr="00F35D72">
            <w:rPr>
              <w:rFonts w:ascii="Arial" w:hAnsi="Arial"/>
              <w:sz w:val="16"/>
            </w:rPr>
            <w:t>Alemania</w:t>
          </w:r>
        </w:p>
        <w:p w14:paraId="4596AA52" w14:textId="77777777" w:rsidR="00502615" w:rsidRPr="00F35D72" w:rsidRDefault="00502615" w:rsidP="00502615">
          <w:pPr>
            <w:pStyle w:val="Kopfzeile"/>
            <w:tabs>
              <w:tab w:val="clear" w:pos="4703"/>
              <w:tab w:val="clear" w:pos="9406"/>
            </w:tabs>
            <w:rPr>
              <w:rFonts w:ascii="Arial" w:hAnsi="Arial" w:cs="Arial"/>
              <w:sz w:val="16"/>
              <w:szCs w:val="16"/>
            </w:rPr>
          </w:pPr>
        </w:p>
        <w:p w14:paraId="4010DA50" w14:textId="0B5BB5B7" w:rsidR="00C97AAF" w:rsidRPr="00F35D72" w:rsidRDefault="002E52B5" w:rsidP="00C97AAF">
          <w:pPr>
            <w:pStyle w:val="Kopfzeile"/>
            <w:tabs>
              <w:tab w:val="clear" w:pos="4703"/>
              <w:tab w:val="clear" w:pos="9406"/>
            </w:tabs>
            <w:rPr>
              <w:rFonts w:ascii="Arial" w:hAnsi="Arial" w:cs="Arial"/>
              <w:sz w:val="16"/>
              <w:szCs w:val="16"/>
            </w:rPr>
          </w:pPr>
          <w:r w:rsidRPr="00F35D72">
            <w:rPr>
              <w:rFonts w:ascii="Arial" w:hAnsi="Arial"/>
              <w:sz w:val="16"/>
            </w:rPr>
            <w:t>Teléfono +49 8638 9810-0</w:t>
          </w:r>
        </w:p>
        <w:p w14:paraId="619416B0" w14:textId="77777777" w:rsidR="00C97AAF" w:rsidRPr="00503F64" w:rsidRDefault="00073D11" w:rsidP="00C97AAF">
          <w:pPr>
            <w:pStyle w:val="Kopfzeile"/>
            <w:tabs>
              <w:tab w:val="clear" w:pos="4703"/>
              <w:tab w:val="clear" w:pos="9406"/>
            </w:tabs>
            <w:rPr>
              <w:rFonts w:ascii="Arial" w:hAnsi="Arial" w:cs="Arial"/>
              <w:sz w:val="16"/>
              <w:szCs w:val="16"/>
              <w:lang w:val="fr-FR"/>
            </w:rPr>
          </w:pPr>
          <w:r w:rsidRPr="00503F64">
            <w:rPr>
              <w:rFonts w:ascii="Arial" w:hAnsi="Arial"/>
              <w:sz w:val="16"/>
              <w:lang w:val="fr-FR"/>
            </w:rPr>
            <w:t>Fax +49 8638 9810-310</w:t>
          </w:r>
        </w:p>
        <w:p w14:paraId="09373FCC" w14:textId="77777777" w:rsidR="00502615" w:rsidRPr="00503F64" w:rsidRDefault="00502615" w:rsidP="00502615">
          <w:pPr>
            <w:pStyle w:val="Kopfzeile"/>
            <w:tabs>
              <w:tab w:val="clear" w:pos="4703"/>
              <w:tab w:val="clear" w:pos="9406"/>
            </w:tabs>
            <w:rPr>
              <w:rFonts w:ascii="Arial" w:hAnsi="Arial" w:cs="Arial"/>
              <w:sz w:val="16"/>
              <w:szCs w:val="16"/>
              <w:lang w:val="fr-FR"/>
            </w:rPr>
          </w:pPr>
        </w:p>
        <w:p w14:paraId="27973121" w14:textId="77777777" w:rsidR="00502615" w:rsidRPr="00503F64" w:rsidRDefault="00502615" w:rsidP="00502615">
          <w:pPr>
            <w:pStyle w:val="Kopfzeile"/>
            <w:tabs>
              <w:tab w:val="clear" w:pos="4703"/>
              <w:tab w:val="clear" w:pos="9406"/>
            </w:tabs>
            <w:rPr>
              <w:rFonts w:ascii="Arial" w:hAnsi="Arial" w:cs="Arial"/>
              <w:sz w:val="16"/>
              <w:szCs w:val="16"/>
              <w:lang w:val="fr-FR"/>
            </w:rPr>
          </w:pPr>
          <w:r w:rsidRPr="00503F64">
            <w:rPr>
              <w:rFonts w:ascii="Arial" w:hAnsi="Arial"/>
              <w:sz w:val="16"/>
              <w:lang w:val="fr-FR"/>
            </w:rPr>
            <w:t>info@kraiburg-tpe.com</w:t>
          </w:r>
        </w:p>
        <w:p w14:paraId="6E44856B" w14:textId="77777777" w:rsidR="00502615" w:rsidRPr="00503F64" w:rsidRDefault="00502615" w:rsidP="00C0054B">
          <w:pPr>
            <w:pStyle w:val="Kopfzeile"/>
            <w:tabs>
              <w:tab w:val="clear" w:pos="4703"/>
              <w:tab w:val="clear" w:pos="9406"/>
            </w:tabs>
            <w:rPr>
              <w:sz w:val="20"/>
              <w:lang w:val="fr-FR"/>
            </w:rPr>
          </w:pPr>
          <w:r w:rsidRPr="00503F64">
            <w:rPr>
              <w:rFonts w:ascii="Arial" w:hAnsi="Arial"/>
              <w:sz w:val="16"/>
              <w:lang w:val="fr-FR"/>
            </w:rPr>
            <w:t>www.kraiburg-tpe.com</w:t>
          </w:r>
        </w:p>
      </w:tc>
    </w:tr>
  </w:tbl>
  <w:p w14:paraId="2773EDB9" w14:textId="2DBD9C8E" w:rsidR="00F125F3" w:rsidRPr="00073D11"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7FA"/>
    <w:rsid w:val="0000282D"/>
    <w:rsid w:val="00005FA1"/>
    <w:rsid w:val="00013EA3"/>
    <w:rsid w:val="00041B77"/>
    <w:rsid w:val="0004695A"/>
    <w:rsid w:val="00057785"/>
    <w:rsid w:val="00071236"/>
    <w:rsid w:val="00073D11"/>
    <w:rsid w:val="00083596"/>
    <w:rsid w:val="0008699C"/>
    <w:rsid w:val="000903ED"/>
    <w:rsid w:val="0009376B"/>
    <w:rsid w:val="000967ED"/>
    <w:rsid w:val="00096CA7"/>
    <w:rsid w:val="00097D31"/>
    <w:rsid w:val="000A510D"/>
    <w:rsid w:val="000A52EE"/>
    <w:rsid w:val="000B396E"/>
    <w:rsid w:val="000B6005"/>
    <w:rsid w:val="000B6A97"/>
    <w:rsid w:val="000C05DB"/>
    <w:rsid w:val="000C3CBC"/>
    <w:rsid w:val="000C5E10"/>
    <w:rsid w:val="000D12E7"/>
    <w:rsid w:val="000D178A"/>
    <w:rsid w:val="000F2DAE"/>
    <w:rsid w:val="000F32CD"/>
    <w:rsid w:val="000F7C99"/>
    <w:rsid w:val="001200DA"/>
    <w:rsid w:val="00120B15"/>
    <w:rsid w:val="00122C56"/>
    <w:rsid w:val="001246FA"/>
    <w:rsid w:val="00144072"/>
    <w:rsid w:val="00144D91"/>
    <w:rsid w:val="00146E7E"/>
    <w:rsid w:val="00156BDE"/>
    <w:rsid w:val="00163E63"/>
    <w:rsid w:val="0017332B"/>
    <w:rsid w:val="00173D37"/>
    <w:rsid w:val="00180F66"/>
    <w:rsid w:val="0018691E"/>
    <w:rsid w:val="001912E3"/>
    <w:rsid w:val="001937B4"/>
    <w:rsid w:val="001A1A47"/>
    <w:rsid w:val="001A6E10"/>
    <w:rsid w:val="001B400F"/>
    <w:rsid w:val="001C4EAE"/>
    <w:rsid w:val="001C701E"/>
    <w:rsid w:val="001C7D22"/>
    <w:rsid w:val="001E1888"/>
    <w:rsid w:val="001F37C4"/>
    <w:rsid w:val="001F4F5D"/>
    <w:rsid w:val="00201710"/>
    <w:rsid w:val="002129DC"/>
    <w:rsid w:val="00214C89"/>
    <w:rsid w:val="00225FD8"/>
    <w:rsid w:val="002262B1"/>
    <w:rsid w:val="00235BA5"/>
    <w:rsid w:val="00255C1A"/>
    <w:rsid w:val="002631F5"/>
    <w:rsid w:val="00265965"/>
    <w:rsid w:val="00267260"/>
    <w:rsid w:val="00290773"/>
    <w:rsid w:val="002907B5"/>
    <w:rsid w:val="002934F9"/>
    <w:rsid w:val="0029752E"/>
    <w:rsid w:val="002A37DD"/>
    <w:rsid w:val="002A3920"/>
    <w:rsid w:val="002A532B"/>
    <w:rsid w:val="002B3A55"/>
    <w:rsid w:val="002B5F60"/>
    <w:rsid w:val="002C3084"/>
    <w:rsid w:val="002C4280"/>
    <w:rsid w:val="002C6993"/>
    <w:rsid w:val="002C7BE6"/>
    <w:rsid w:val="002D03CB"/>
    <w:rsid w:val="002D3BC0"/>
    <w:rsid w:val="002E52B5"/>
    <w:rsid w:val="002F2061"/>
    <w:rsid w:val="002F4492"/>
    <w:rsid w:val="002F563D"/>
    <w:rsid w:val="00304543"/>
    <w:rsid w:val="003113F6"/>
    <w:rsid w:val="00324D73"/>
    <w:rsid w:val="00325394"/>
    <w:rsid w:val="00344C02"/>
    <w:rsid w:val="00346D68"/>
    <w:rsid w:val="00364268"/>
    <w:rsid w:val="00367E4D"/>
    <w:rsid w:val="0038768D"/>
    <w:rsid w:val="00387A9A"/>
    <w:rsid w:val="003909AB"/>
    <w:rsid w:val="00396F67"/>
    <w:rsid w:val="003A389E"/>
    <w:rsid w:val="003A50BB"/>
    <w:rsid w:val="003B042D"/>
    <w:rsid w:val="003B4075"/>
    <w:rsid w:val="003C6DEF"/>
    <w:rsid w:val="003C78DA"/>
    <w:rsid w:val="003D5036"/>
    <w:rsid w:val="003D6411"/>
    <w:rsid w:val="003E334E"/>
    <w:rsid w:val="003E3D8B"/>
    <w:rsid w:val="004002A2"/>
    <w:rsid w:val="004055EF"/>
    <w:rsid w:val="00406C85"/>
    <w:rsid w:val="00410B91"/>
    <w:rsid w:val="00424DF1"/>
    <w:rsid w:val="0044562F"/>
    <w:rsid w:val="0045042F"/>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3F64"/>
    <w:rsid w:val="0050419E"/>
    <w:rsid w:val="005146C9"/>
    <w:rsid w:val="00517446"/>
    <w:rsid w:val="00527D82"/>
    <w:rsid w:val="00541D34"/>
    <w:rsid w:val="0054392A"/>
    <w:rsid w:val="00545127"/>
    <w:rsid w:val="00545A50"/>
    <w:rsid w:val="00550355"/>
    <w:rsid w:val="00550C61"/>
    <w:rsid w:val="00552AA1"/>
    <w:rsid w:val="00555589"/>
    <w:rsid w:val="00565D2D"/>
    <w:rsid w:val="005772B9"/>
    <w:rsid w:val="005A34EE"/>
    <w:rsid w:val="005A5D20"/>
    <w:rsid w:val="005B26DB"/>
    <w:rsid w:val="005B386E"/>
    <w:rsid w:val="005B6B7E"/>
    <w:rsid w:val="005C1CB1"/>
    <w:rsid w:val="005C59F4"/>
    <w:rsid w:val="005D467D"/>
    <w:rsid w:val="005E1C3F"/>
    <w:rsid w:val="00610497"/>
    <w:rsid w:val="00614010"/>
    <w:rsid w:val="00614013"/>
    <w:rsid w:val="006154FB"/>
    <w:rsid w:val="00616B4A"/>
    <w:rsid w:val="00620F45"/>
    <w:rsid w:val="00621FED"/>
    <w:rsid w:val="0063701A"/>
    <w:rsid w:val="00637621"/>
    <w:rsid w:val="0064765B"/>
    <w:rsid w:val="006612CA"/>
    <w:rsid w:val="00661BAB"/>
    <w:rsid w:val="006709AB"/>
    <w:rsid w:val="006739FD"/>
    <w:rsid w:val="00681427"/>
    <w:rsid w:val="006919F2"/>
    <w:rsid w:val="00691DF1"/>
    <w:rsid w:val="00692A27"/>
    <w:rsid w:val="00696D06"/>
    <w:rsid w:val="006A6A86"/>
    <w:rsid w:val="006B0D90"/>
    <w:rsid w:val="006B1DAF"/>
    <w:rsid w:val="006B2085"/>
    <w:rsid w:val="006B33D8"/>
    <w:rsid w:val="006B391A"/>
    <w:rsid w:val="006B668E"/>
    <w:rsid w:val="006C178C"/>
    <w:rsid w:val="006C3919"/>
    <w:rsid w:val="006C48AD"/>
    <w:rsid w:val="006D0902"/>
    <w:rsid w:val="006E449C"/>
    <w:rsid w:val="006E4B80"/>
    <w:rsid w:val="006E65CF"/>
    <w:rsid w:val="006F5DF8"/>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1D9F"/>
    <w:rsid w:val="007B4C2D"/>
    <w:rsid w:val="007B60FE"/>
    <w:rsid w:val="007C4364"/>
    <w:rsid w:val="007D07C6"/>
    <w:rsid w:val="007D4EDE"/>
    <w:rsid w:val="007D5A24"/>
    <w:rsid w:val="007D7444"/>
    <w:rsid w:val="007D7742"/>
    <w:rsid w:val="007F1877"/>
    <w:rsid w:val="007F3DBF"/>
    <w:rsid w:val="00801E68"/>
    <w:rsid w:val="00804A5D"/>
    <w:rsid w:val="008129C6"/>
    <w:rsid w:val="00823B61"/>
    <w:rsid w:val="0082753C"/>
    <w:rsid w:val="00835B9C"/>
    <w:rsid w:val="00863230"/>
    <w:rsid w:val="00863733"/>
    <w:rsid w:val="008725D0"/>
    <w:rsid w:val="008755F1"/>
    <w:rsid w:val="00877A1D"/>
    <w:rsid w:val="00885E31"/>
    <w:rsid w:val="008868FE"/>
    <w:rsid w:val="00893ECA"/>
    <w:rsid w:val="008A055F"/>
    <w:rsid w:val="008B1F30"/>
    <w:rsid w:val="008B2E96"/>
    <w:rsid w:val="008B6AFF"/>
    <w:rsid w:val="008C2E33"/>
    <w:rsid w:val="008C43CA"/>
    <w:rsid w:val="008C6C03"/>
    <w:rsid w:val="008D4A54"/>
    <w:rsid w:val="008D6339"/>
    <w:rsid w:val="008D6B76"/>
    <w:rsid w:val="008E5B5F"/>
    <w:rsid w:val="008F3C99"/>
    <w:rsid w:val="00916950"/>
    <w:rsid w:val="00923D2E"/>
    <w:rsid w:val="00935C50"/>
    <w:rsid w:val="00937972"/>
    <w:rsid w:val="009416C1"/>
    <w:rsid w:val="00947D55"/>
    <w:rsid w:val="0095081C"/>
    <w:rsid w:val="00964C40"/>
    <w:rsid w:val="00980DBB"/>
    <w:rsid w:val="009927D5"/>
    <w:rsid w:val="009B1C7C"/>
    <w:rsid w:val="009B5422"/>
    <w:rsid w:val="009D70E1"/>
    <w:rsid w:val="009E38BE"/>
    <w:rsid w:val="009E74A0"/>
    <w:rsid w:val="009F499B"/>
    <w:rsid w:val="009F61CE"/>
    <w:rsid w:val="00A034FB"/>
    <w:rsid w:val="00A30CF5"/>
    <w:rsid w:val="00A34200"/>
    <w:rsid w:val="00A57CD6"/>
    <w:rsid w:val="00A600BB"/>
    <w:rsid w:val="00A62DDC"/>
    <w:rsid w:val="00A65BEC"/>
    <w:rsid w:val="00A67811"/>
    <w:rsid w:val="00A709B8"/>
    <w:rsid w:val="00A805C3"/>
    <w:rsid w:val="00A805F6"/>
    <w:rsid w:val="00A832FB"/>
    <w:rsid w:val="00AA66C4"/>
    <w:rsid w:val="00AB48F2"/>
    <w:rsid w:val="00AD13B3"/>
    <w:rsid w:val="00AD29B8"/>
    <w:rsid w:val="00AD5919"/>
    <w:rsid w:val="00AD6D80"/>
    <w:rsid w:val="00AE1711"/>
    <w:rsid w:val="00AF706E"/>
    <w:rsid w:val="00B11451"/>
    <w:rsid w:val="00B20D0E"/>
    <w:rsid w:val="00B21133"/>
    <w:rsid w:val="00B339CB"/>
    <w:rsid w:val="00B37BE8"/>
    <w:rsid w:val="00B43FD8"/>
    <w:rsid w:val="00B45417"/>
    <w:rsid w:val="00B629E2"/>
    <w:rsid w:val="00B71FAC"/>
    <w:rsid w:val="00B73EDB"/>
    <w:rsid w:val="00B80B6F"/>
    <w:rsid w:val="00B81B58"/>
    <w:rsid w:val="00B9507E"/>
    <w:rsid w:val="00BA383C"/>
    <w:rsid w:val="00BA664D"/>
    <w:rsid w:val="00BA7768"/>
    <w:rsid w:val="00BB1CEC"/>
    <w:rsid w:val="00BB3587"/>
    <w:rsid w:val="00BC1253"/>
    <w:rsid w:val="00BC1A81"/>
    <w:rsid w:val="00BC43F8"/>
    <w:rsid w:val="00BE16AD"/>
    <w:rsid w:val="00BE3F5D"/>
    <w:rsid w:val="00BE63E9"/>
    <w:rsid w:val="00BF1594"/>
    <w:rsid w:val="00BF27BE"/>
    <w:rsid w:val="00BF28D4"/>
    <w:rsid w:val="00C0054B"/>
    <w:rsid w:val="00C10035"/>
    <w:rsid w:val="00C11C87"/>
    <w:rsid w:val="00C153F5"/>
    <w:rsid w:val="00C24DC3"/>
    <w:rsid w:val="00C2668C"/>
    <w:rsid w:val="00C30003"/>
    <w:rsid w:val="00C33B05"/>
    <w:rsid w:val="00C437FA"/>
    <w:rsid w:val="00C44B97"/>
    <w:rsid w:val="00C46A8B"/>
    <w:rsid w:val="00C55745"/>
    <w:rsid w:val="00C566EF"/>
    <w:rsid w:val="00C70EBC"/>
    <w:rsid w:val="00C8056E"/>
    <w:rsid w:val="00C95294"/>
    <w:rsid w:val="00C97AAF"/>
    <w:rsid w:val="00CA04C3"/>
    <w:rsid w:val="00CB5C4A"/>
    <w:rsid w:val="00CC1988"/>
    <w:rsid w:val="00CC1D3B"/>
    <w:rsid w:val="00CC42B7"/>
    <w:rsid w:val="00CD0E68"/>
    <w:rsid w:val="00CD2B5E"/>
    <w:rsid w:val="00CD414C"/>
    <w:rsid w:val="00CD7C16"/>
    <w:rsid w:val="00CE3169"/>
    <w:rsid w:val="00CE6C93"/>
    <w:rsid w:val="00CF1F82"/>
    <w:rsid w:val="00D14EDD"/>
    <w:rsid w:val="00D14F71"/>
    <w:rsid w:val="00D15AA3"/>
    <w:rsid w:val="00D2192F"/>
    <w:rsid w:val="00D238FD"/>
    <w:rsid w:val="00D253ED"/>
    <w:rsid w:val="00D3074B"/>
    <w:rsid w:val="00D34D49"/>
    <w:rsid w:val="00D37E66"/>
    <w:rsid w:val="00D40EFC"/>
    <w:rsid w:val="00D41761"/>
    <w:rsid w:val="00D42EE1"/>
    <w:rsid w:val="00D43C51"/>
    <w:rsid w:val="00D50D0C"/>
    <w:rsid w:val="00D5376B"/>
    <w:rsid w:val="00D619AD"/>
    <w:rsid w:val="00D625E9"/>
    <w:rsid w:val="00D81F17"/>
    <w:rsid w:val="00D821DB"/>
    <w:rsid w:val="00D8470D"/>
    <w:rsid w:val="00D87E3B"/>
    <w:rsid w:val="00D9749E"/>
    <w:rsid w:val="00DB2468"/>
    <w:rsid w:val="00DB5709"/>
    <w:rsid w:val="00DB6EAE"/>
    <w:rsid w:val="00DC10C6"/>
    <w:rsid w:val="00DC32CA"/>
    <w:rsid w:val="00DC6774"/>
    <w:rsid w:val="00DE2E5C"/>
    <w:rsid w:val="00DE6719"/>
    <w:rsid w:val="00DF7FD8"/>
    <w:rsid w:val="00E039D8"/>
    <w:rsid w:val="00E17CAC"/>
    <w:rsid w:val="00E2205E"/>
    <w:rsid w:val="00E31F55"/>
    <w:rsid w:val="00E34E27"/>
    <w:rsid w:val="00E52729"/>
    <w:rsid w:val="00E533F6"/>
    <w:rsid w:val="00E57256"/>
    <w:rsid w:val="00E61AA8"/>
    <w:rsid w:val="00E63371"/>
    <w:rsid w:val="00E64744"/>
    <w:rsid w:val="00E72840"/>
    <w:rsid w:val="00E812C0"/>
    <w:rsid w:val="00E908C9"/>
    <w:rsid w:val="00E95CCC"/>
    <w:rsid w:val="00E96037"/>
    <w:rsid w:val="00EB2B0B"/>
    <w:rsid w:val="00EC492E"/>
    <w:rsid w:val="00EC6D87"/>
    <w:rsid w:val="00ED7A78"/>
    <w:rsid w:val="00EE4A53"/>
    <w:rsid w:val="00EE5010"/>
    <w:rsid w:val="00F05D33"/>
    <w:rsid w:val="00F11E25"/>
    <w:rsid w:val="00F125F3"/>
    <w:rsid w:val="00F14DFB"/>
    <w:rsid w:val="00F20F7E"/>
    <w:rsid w:val="00F217EF"/>
    <w:rsid w:val="00F23A78"/>
    <w:rsid w:val="00F26BC9"/>
    <w:rsid w:val="00F33088"/>
    <w:rsid w:val="00F35D72"/>
    <w:rsid w:val="00F44146"/>
    <w:rsid w:val="00F50B59"/>
    <w:rsid w:val="00F540D8"/>
    <w:rsid w:val="00F54D5B"/>
    <w:rsid w:val="00F56344"/>
    <w:rsid w:val="00F60F35"/>
    <w:rsid w:val="00F72F85"/>
    <w:rsid w:val="00F757F5"/>
    <w:rsid w:val="00F81054"/>
    <w:rsid w:val="00F86561"/>
    <w:rsid w:val="00F9551A"/>
    <w:rsid w:val="00F97DC4"/>
    <w:rsid w:val="00FA13B7"/>
    <w:rsid w:val="00FA1F87"/>
    <w:rsid w:val="00FA347F"/>
    <w:rsid w:val="00FA450B"/>
    <w:rsid w:val="00FB2D15"/>
    <w:rsid w:val="00FB59C9"/>
    <w:rsid w:val="00FB6011"/>
    <w:rsid w:val="00FC107C"/>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BF9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8005859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p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gutsche-engineering.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AC84A-F691-424B-AC73-D82B7021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5</Pages>
  <Words>1073</Words>
  <Characters>6763</Characters>
  <Application>Microsoft Office Word</Application>
  <DocSecurity>0</DocSecurity>
  <Lines>56</Lines>
  <Paragraphs>15</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Title</vt:lpstr>
      <vt:lpstr>Title</vt:lpstr>
      <vt:lpstr>Title</vt:lpstr>
    </vt:vector>
  </TitlesOfParts>
  <Manager/>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
  <cp:keywords>000</cp:keywords>
  <cp:lastModifiedBy/>
  <cp:revision>1</cp:revision>
  <dcterms:created xsi:type="dcterms:W3CDTF">2019-05-27T05:09:00Z</dcterms:created>
  <dcterms:modified xsi:type="dcterms:W3CDTF">2019-07-15T06:23:00Z</dcterms:modified>
  <cp:category>PR</cp:category>
</cp:coreProperties>
</file>